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E00A5">
      <w:pPr>
        <w:widowControl/>
        <w:spacing w:line="340" w:lineRule="exact"/>
        <w:ind w:firstLine="480"/>
        <w:jc w:val="center"/>
        <w:rPr>
          <w:rFonts w:ascii="宋体" w:hAnsi="宋体" w:eastAsia="宋体" w:cs="宋体"/>
          <w:b/>
          <w:bCs/>
          <w:color w:val="000000"/>
          <w:kern w:val="36"/>
          <w:sz w:val="24"/>
        </w:rPr>
      </w:pPr>
      <w:r>
        <w:rPr>
          <w:rFonts w:hint="eastAsia" w:ascii="宋体" w:hAnsi="宋体" w:eastAsia="宋体" w:cs="宋体"/>
          <w:b/>
          <w:bCs/>
          <w:color w:val="000000"/>
          <w:kern w:val="36"/>
          <w:sz w:val="24"/>
        </w:rPr>
        <w:t>报价邀请函</w:t>
      </w:r>
    </w:p>
    <w:p w14:paraId="7298F6B4">
      <w:pPr>
        <w:widowControl/>
        <w:spacing w:line="340" w:lineRule="exact"/>
        <w:ind w:firstLine="480"/>
        <w:jc w:val="center"/>
        <w:rPr>
          <w:rFonts w:ascii="宋体" w:hAnsi="宋体" w:eastAsia="宋体" w:cs="宋体"/>
          <w:b/>
          <w:bCs/>
          <w:color w:val="000000"/>
          <w:kern w:val="36"/>
          <w:sz w:val="24"/>
        </w:rPr>
      </w:pPr>
    </w:p>
    <w:p w14:paraId="72509334">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本着公开透明,合作共赢的原则,现决定对东江环保股份有限公司</w:t>
      </w:r>
      <w:r>
        <w:rPr>
          <w:rFonts w:hint="eastAsia" w:ascii="宋体" w:hAnsi="宋体" w:eastAsia="宋体" w:cs="宋体"/>
          <w:kern w:val="0"/>
          <w:szCs w:val="21"/>
        </w:rPr>
        <w:t>广东区域</w:t>
      </w:r>
      <w:r>
        <w:rPr>
          <w:rFonts w:hint="eastAsia" w:ascii="宋体" w:hAnsi="宋体" w:eastAsia="宋体" w:cs="宋体"/>
          <w:color w:val="000000" w:themeColor="text1"/>
          <w:kern w:val="0"/>
          <w:szCs w:val="21"/>
          <w14:textFill>
            <w14:solidFill>
              <w14:schemeClr w14:val="tx1"/>
            </w14:solidFill>
          </w14:textFill>
        </w:rPr>
        <w:t>下辖分子公司生产的氧化铜类产品销售邀请报价，欢迎符合条件的公司参与报价。</w:t>
      </w:r>
    </w:p>
    <w:p w14:paraId="2C4DE43A">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一、销售产品名称：氧化铜</w:t>
      </w:r>
    </w:p>
    <w:p w14:paraId="11409972">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二、产品销售报价要求：</w:t>
      </w:r>
    </w:p>
    <w:p w14:paraId="2203D233">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1、产品质量标准按乙方企业标准执行，报价前报价方确定已知悉且认可该质量标准情况。</w:t>
      </w:r>
    </w:p>
    <w:p w14:paraId="725DD649">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合同签订后报价方需支付合同总货款，收到合同总货款后向报价方分批次发货；如因报价方迟延付合同总货款导致报价方交货时间迟延的，销售方无需承担任何违约责任。如报价方未在约定期限内支付合同总货款的，销售方有权拒绝提供货物并单方解除本合同及追究报价方违约责任。</w:t>
      </w:r>
    </w:p>
    <w:p w14:paraId="32D1D830">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3、报价方应服从提货地点的安排，中标后按相关要求签订合同，并按要求安排车辆提货，未按要求执行导致后续不能参与报价不得有异议。</w:t>
      </w:r>
    </w:p>
    <w:p w14:paraId="2C193F50">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4、入围报价后，以报价方的价格从高到低依次安排签订合同，入围报价可能会因生产调整、设备故障等特殊原因导致没有产品销售，报价方不得有异议。</w:t>
      </w:r>
    </w:p>
    <w:p w14:paraId="7A739F25">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5、该报价为出厂含税价格，运费由报价方自行承担。</w:t>
      </w:r>
    </w:p>
    <w:p w14:paraId="393769A9">
      <w:pPr>
        <w:spacing w:line="260" w:lineRule="exact"/>
        <w:ind w:firstLine="422" w:firstLineChars="200"/>
        <w:rPr>
          <w:rFonts w:ascii="宋体" w:hAnsi="宋体" w:eastAsia="宋体" w:cs="宋体"/>
          <w:b/>
          <w:bCs/>
          <w:color w:val="FF0000"/>
          <w:kern w:val="0"/>
          <w:szCs w:val="21"/>
        </w:rPr>
      </w:pPr>
      <w:r>
        <w:rPr>
          <w:rFonts w:hint="eastAsia" w:ascii="宋体" w:hAnsi="宋体" w:eastAsia="宋体" w:cs="宋体"/>
          <w:b/>
          <w:bCs/>
          <w:color w:val="FF0000"/>
          <w:kern w:val="0"/>
          <w:szCs w:val="21"/>
        </w:rPr>
        <w:t>6、报价有效期为【202</w:t>
      </w:r>
      <w:r>
        <w:rPr>
          <w:rFonts w:hint="eastAsia" w:ascii="宋体" w:hAnsi="宋体" w:eastAsia="宋体" w:cs="宋体"/>
          <w:b/>
          <w:bCs/>
          <w:color w:val="FF0000"/>
          <w:kern w:val="0"/>
          <w:szCs w:val="21"/>
          <w:lang w:val="en-US" w:eastAsia="zh-CN"/>
        </w:rPr>
        <w:t>6</w:t>
      </w:r>
      <w:r>
        <w:rPr>
          <w:rFonts w:hint="eastAsia" w:ascii="宋体" w:hAnsi="宋体" w:eastAsia="宋体" w:cs="宋体"/>
          <w:b/>
          <w:bCs/>
          <w:color w:val="FF0000"/>
          <w:kern w:val="0"/>
          <w:szCs w:val="21"/>
        </w:rPr>
        <w:t>年</w:t>
      </w:r>
      <w:r>
        <w:rPr>
          <w:rFonts w:hint="eastAsia" w:ascii="宋体" w:hAnsi="宋体" w:eastAsia="宋体" w:cs="宋体"/>
          <w:b/>
          <w:bCs/>
          <w:color w:val="FF0000"/>
          <w:kern w:val="0"/>
          <w:szCs w:val="21"/>
          <w:lang w:val="en-US" w:eastAsia="zh-CN"/>
        </w:rPr>
        <w:t>5</w:t>
      </w:r>
      <w:r>
        <w:rPr>
          <w:rFonts w:hint="eastAsia" w:ascii="宋体" w:hAnsi="宋体" w:eastAsia="宋体" w:cs="宋体"/>
          <w:b/>
          <w:bCs/>
          <w:color w:val="FF0000"/>
          <w:kern w:val="0"/>
          <w:szCs w:val="21"/>
        </w:rPr>
        <w:t>月</w:t>
      </w:r>
      <w:r>
        <w:rPr>
          <w:rFonts w:hint="eastAsia" w:ascii="宋体" w:hAnsi="宋体" w:eastAsia="宋体" w:cs="宋体"/>
          <w:b/>
          <w:bCs/>
          <w:color w:val="FF0000"/>
          <w:kern w:val="0"/>
          <w:szCs w:val="21"/>
          <w:lang w:val="en-US" w:eastAsia="zh-CN"/>
        </w:rPr>
        <w:t>27</w:t>
      </w:r>
      <w:r>
        <w:rPr>
          <w:rFonts w:hint="eastAsia" w:ascii="宋体" w:hAnsi="宋体" w:eastAsia="宋体" w:cs="宋体"/>
          <w:b/>
          <w:bCs/>
          <w:color w:val="FF0000"/>
          <w:kern w:val="0"/>
          <w:szCs w:val="21"/>
        </w:rPr>
        <w:t>日-202</w:t>
      </w:r>
      <w:r>
        <w:rPr>
          <w:rFonts w:hint="eastAsia" w:ascii="宋体" w:hAnsi="宋体" w:eastAsia="宋体" w:cs="宋体"/>
          <w:b/>
          <w:bCs/>
          <w:color w:val="FF0000"/>
          <w:kern w:val="0"/>
          <w:szCs w:val="21"/>
          <w:lang w:val="en-US" w:eastAsia="zh-CN"/>
        </w:rPr>
        <w:t>6</w:t>
      </w:r>
      <w:r>
        <w:rPr>
          <w:rFonts w:hint="eastAsia" w:ascii="宋体" w:hAnsi="宋体" w:eastAsia="宋体" w:cs="宋体"/>
          <w:b/>
          <w:bCs/>
          <w:color w:val="FF0000"/>
          <w:kern w:val="0"/>
          <w:szCs w:val="21"/>
        </w:rPr>
        <w:t>年</w:t>
      </w:r>
      <w:r>
        <w:rPr>
          <w:rFonts w:hint="eastAsia" w:ascii="宋体" w:hAnsi="宋体" w:eastAsia="宋体" w:cs="宋体"/>
          <w:b/>
          <w:bCs/>
          <w:color w:val="FF0000"/>
          <w:kern w:val="0"/>
          <w:szCs w:val="21"/>
          <w:lang w:val="en-US" w:eastAsia="zh-CN"/>
        </w:rPr>
        <w:t>6</w:t>
      </w:r>
      <w:r>
        <w:rPr>
          <w:rFonts w:hint="eastAsia" w:ascii="宋体" w:hAnsi="宋体" w:eastAsia="宋体" w:cs="宋体"/>
          <w:b/>
          <w:bCs/>
          <w:color w:val="FF0000"/>
          <w:kern w:val="0"/>
          <w:szCs w:val="21"/>
        </w:rPr>
        <w:t>月</w:t>
      </w:r>
      <w:r>
        <w:rPr>
          <w:rFonts w:hint="eastAsia" w:ascii="宋体" w:hAnsi="宋体" w:eastAsia="宋体" w:cs="宋体"/>
          <w:b/>
          <w:bCs/>
          <w:color w:val="FF0000"/>
          <w:kern w:val="0"/>
          <w:szCs w:val="21"/>
          <w:lang w:val="en-US" w:eastAsia="zh-CN"/>
        </w:rPr>
        <w:t>19</w:t>
      </w:r>
      <w:r>
        <w:rPr>
          <w:rFonts w:hint="eastAsia" w:ascii="宋体" w:hAnsi="宋体" w:eastAsia="宋体" w:cs="宋体"/>
          <w:b/>
          <w:bCs/>
          <w:color w:val="FF0000"/>
          <w:kern w:val="0"/>
          <w:szCs w:val="21"/>
        </w:rPr>
        <w:t>日】</w:t>
      </w:r>
    </w:p>
    <w:p w14:paraId="46F0A01E">
      <w:pPr>
        <w:widowControl/>
        <w:spacing w:line="260" w:lineRule="exact"/>
        <w:rPr>
          <w:rFonts w:ascii="宋体" w:hAnsi="宋体" w:eastAsia="宋体" w:cs="宋体"/>
          <w:kern w:val="0"/>
          <w:szCs w:val="21"/>
        </w:rPr>
      </w:pPr>
      <w:r>
        <w:rPr>
          <w:rFonts w:ascii="宋体" w:hAnsi="宋体" w:eastAsia="宋体" w:cs="宋体"/>
          <w:kern w:val="0"/>
          <w:szCs w:val="21"/>
        </w:rPr>
        <w:t>提货地址</w:t>
      </w:r>
      <w:r>
        <w:rPr>
          <w:rFonts w:hint="eastAsia" w:ascii="宋体" w:hAnsi="宋体" w:eastAsia="宋体" w:cs="宋体"/>
          <w:kern w:val="0"/>
          <w:szCs w:val="21"/>
        </w:rPr>
        <w:t>如下：</w:t>
      </w:r>
    </w:p>
    <w:tbl>
      <w:tblPr>
        <w:tblStyle w:val="8"/>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382"/>
        <w:gridCol w:w="4983"/>
      </w:tblGrid>
      <w:tr w14:paraId="7592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14:paraId="037760CC">
            <w:pPr>
              <w:widowControl/>
              <w:spacing w:line="260" w:lineRule="exact"/>
              <w:jc w:val="center"/>
              <w:rPr>
                <w:rFonts w:ascii="宋体" w:hAnsi="宋体" w:eastAsia="宋体" w:cs="宋体"/>
                <w:b/>
                <w:kern w:val="0"/>
                <w:szCs w:val="21"/>
              </w:rPr>
            </w:pPr>
            <w:r>
              <w:rPr>
                <w:rFonts w:hint="eastAsia" w:ascii="宋体" w:hAnsi="宋体" w:eastAsia="宋体" w:cs="宋体"/>
                <w:b/>
                <w:kern w:val="0"/>
                <w:szCs w:val="21"/>
              </w:rPr>
              <w:t>区域</w:t>
            </w:r>
          </w:p>
        </w:tc>
        <w:tc>
          <w:tcPr>
            <w:tcW w:w="3382" w:type="dxa"/>
            <w:vAlign w:val="center"/>
          </w:tcPr>
          <w:p w14:paraId="46FEB162">
            <w:pPr>
              <w:widowControl/>
              <w:spacing w:line="260" w:lineRule="exact"/>
              <w:jc w:val="center"/>
              <w:rPr>
                <w:rFonts w:ascii="宋体" w:hAnsi="宋体" w:eastAsia="宋体" w:cs="宋体"/>
                <w:b/>
                <w:kern w:val="0"/>
                <w:szCs w:val="21"/>
              </w:rPr>
            </w:pPr>
            <w:r>
              <w:rPr>
                <w:rFonts w:hint="eastAsia" w:ascii="宋体" w:hAnsi="宋体" w:eastAsia="宋体" w:cs="宋体"/>
                <w:b/>
                <w:kern w:val="0"/>
                <w:szCs w:val="21"/>
              </w:rPr>
              <w:t>单位名称</w:t>
            </w:r>
          </w:p>
        </w:tc>
        <w:tc>
          <w:tcPr>
            <w:tcW w:w="4983" w:type="dxa"/>
            <w:vAlign w:val="center"/>
          </w:tcPr>
          <w:p w14:paraId="4ABAC390">
            <w:pPr>
              <w:widowControl/>
              <w:spacing w:line="260" w:lineRule="exact"/>
              <w:jc w:val="center"/>
              <w:rPr>
                <w:rFonts w:ascii="宋体" w:hAnsi="宋体" w:eastAsia="宋体" w:cs="宋体"/>
                <w:b/>
                <w:kern w:val="0"/>
                <w:szCs w:val="21"/>
              </w:rPr>
            </w:pPr>
            <w:r>
              <w:rPr>
                <w:rFonts w:hint="eastAsia" w:ascii="宋体" w:hAnsi="宋体" w:eastAsia="宋体" w:cs="宋体"/>
                <w:b/>
                <w:kern w:val="0"/>
                <w:szCs w:val="21"/>
              </w:rPr>
              <w:t>提货地址</w:t>
            </w:r>
          </w:p>
        </w:tc>
      </w:tr>
      <w:tr w14:paraId="4561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0" w:type="dxa"/>
            <w:vMerge w:val="restart"/>
            <w:vAlign w:val="center"/>
          </w:tcPr>
          <w:p w14:paraId="300D24CB">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广东</w:t>
            </w:r>
          </w:p>
        </w:tc>
        <w:tc>
          <w:tcPr>
            <w:tcW w:w="3382" w:type="dxa"/>
            <w:shd w:val="clear" w:color="auto" w:fill="auto"/>
            <w:vAlign w:val="center"/>
          </w:tcPr>
          <w:p w14:paraId="2372CAFD">
            <w:pPr>
              <w:widowControl/>
              <w:spacing w:line="26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东莞市恒建环保科技有限公司</w:t>
            </w:r>
          </w:p>
        </w:tc>
        <w:tc>
          <w:tcPr>
            <w:tcW w:w="4983" w:type="dxa"/>
            <w:shd w:val="clear" w:color="auto" w:fill="auto"/>
            <w:vAlign w:val="center"/>
          </w:tcPr>
          <w:p w14:paraId="77669E45">
            <w:pPr>
              <w:widowControl/>
              <w:spacing w:line="26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rPr>
              <w:t>东莞市麻涌镇麻三村豪丰工业园</w:t>
            </w:r>
          </w:p>
        </w:tc>
      </w:tr>
      <w:tr w14:paraId="5867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Merge w:val="continue"/>
            <w:vAlign w:val="center"/>
          </w:tcPr>
          <w:p w14:paraId="712F6244">
            <w:pPr>
              <w:widowControl/>
              <w:spacing w:line="260" w:lineRule="exact"/>
              <w:jc w:val="center"/>
              <w:rPr>
                <w:rFonts w:ascii="宋体" w:hAnsi="宋体" w:eastAsia="宋体" w:cs="宋体"/>
                <w:kern w:val="0"/>
                <w:szCs w:val="21"/>
              </w:rPr>
            </w:pPr>
          </w:p>
        </w:tc>
        <w:tc>
          <w:tcPr>
            <w:tcW w:w="3382" w:type="dxa"/>
            <w:vAlign w:val="center"/>
          </w:tcPr>
          <w:p w14:paraId="6A521DED">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深圳市宝安东江环保技术有限公司</w:t>
            </w:r>
          </w:p>
        </w:tc>
        <w:tc>
          <w:tcPr>
            <w:tcW w:w="4983" w:type="dxa"/>
            <w:vAlign w:val="center"/>
          </w:tcPr>
          <w:p w14:paraId="3E8BE36C">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深圳市宝安区沙井镇共和工业区</w:t>
            </w:r>
          </w:p>
        </w:tc>
      </w:tr>
    </w:tbl>
    <w:p w14:paraId="5E3DC624">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w:t>
      </w:r>
      <w:r>
        <w:rPr>
          <w:rFonts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参与报价客户及合同履行过程中不得以任何名义向有关工作人员赠送钱财、物品或输送利益。</w:t>
      </w:r>
    </w:p>
    <w:p w14:paraId="4E8BC3F8">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三、报价方资格要求：</w:t>
      </w:r>
    </w:p>
    <w:p w14:paraId="0891B83D">
      <w:pPr>
        <w:widowControl/>
        <w:shd w:val="clear" w:color="auto" w:fill="FFFFFF"/>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ascii="宋体" w:hAnsi="宋体" w:eastAsia="宋体" w:cs="宋体"/>
          <w:color w:val="000000" w:themeColor="text1"/>
          <w:kern w:val="0"/>
          <w:szCs w:val="21"/>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Cs w:val="21"/>
          <w14:textFill>
            <w14:solidFill>
              <w14:schemeClr w14:val="tx1"/>
            </w14:solidFill>
          </w14:textFill>
        </w:rPr>
        <w:t>有效的营业执照。</w:t>
      </w:r>
    </w:p>
    <w:p w14:paraId="7D389969">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584CB379">
      <w:pPr>
        <w:widowControl/>
        <w:spacing w:line="260" w:lineRule="exact"/>
        <w:ind w:firstLine="48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 w:val="21"/>
          <w:szCs w:val="21"/>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2C9D5D2C">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四、报价时间：</w:t>
      </w:r>
    </w:p>
    <w:p w14:paraId="6424ABF5">
      <w:pPr>
        <w:widowControl/>
        <w:spacing w:line="276" w:lineRule="auto"/>
        <w:ind w:firstLine="896" w:firstLineChars="427"/>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2026年</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27</w:t>
      </w:r>
      <w:r>
        <w:rPr>
          <w:rFonts w:hint="eastAsia" w:ascii="宋体" w:hAnsi="宋体" w:eastAsia="宋体" w:cs="宋体"/>
          <w:color w:val="000000" w:themeColor="text1"/>
          <w:kern w:val="0"/>
          <w:szCs w:val="21"/>
          <w14:textFill>
            <w14:solidFill>
              <w14:schemeClr w14:val="tx1"/>
            </w14:solidFill>
          </w14:textFill>
        </w:rPr>
        <w:t>日</w:t>
      </w:r>
      <w:r>
        <w:rPr>
          <w:rFonts w:hint="eastAsia" w:ascii="宋体" w:hAnsi="宋体" w:eastAsia="宋体" w:cs="宋体"/>
          <w:color w:val="000000" w:themeColor="text1"/>
          <w:kern w:val="0"/>
          <w:szCs w:val="21"/>
          <w:lang w:val="en-US" w:eastAsia="zh-CN"/>
          <w14:textFill>
            <w14:solidFill>
              <w14:schemeClr w14:val="tx1"/>
            </w14:solidFill>
          </w14:textFill>
        </w:rPr>
        <w:t>12点</w:t>
      </w:r>
      <w:bookmarkStart w:id="0" w:name="_GoBack"/>
      <w:bookmarkEnd w:id="0"/>
      <w:r>
        <w:rPr>
          <w:rFonts w:hint="eastAsia" w:ascii="宋体" w:hAnsi="宋体" w:eastAsia="宋体" w:cs="宋体"/>
          <w:color w:val="000000" w:themeColor="text1"/>
          <w:kern w:val="0"/>
          <w:szCs w:val="21"/>
          <w14:textFill>
            <w14:solidFill>
              <w14:schemeClr w14:val="tx1"/>
            </w14:solidFill>
          </w14:textFill>
        </w:rPr>
        <w:t>前</w:t>
      </w:r>
    </w:p>
    <w:p w14:paraId="2E2D997B">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五、报价单获取方式： </w:t>
      </w:r>
    </w:p>
    <w:p w14:paraId="263FD00F">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1、登录东江环保官网（https://www.dongjiang.com.cn）媒体中心招标公告栏查阅销售公开报价详细信息。在网站内下载报价文件。 </w:t>
      </w:r>
    </w:p>
    <w:p w14:paraId="3A89656D">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2、可通过邀请报价函中的联系人获取报价单。</w:t>
      </w:r>
    </w:p>
    <w:p w14:paraId="63641AAD">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六</w:t>
      </w:r>
      <w:r>
        <w:rPr>
          <w:rFonts w:hint="eastAsia" w:ascii="宋体" w:hAnsi="宋体" w:eastAsia="宋体" w:cs="宋体"/>
          <w:color w:val="000000" w:themeColor="text1"/>
          <w:kern w:val="0"/>
          <w:szCs w:val="21"/>
          <w14:textFill>
            <w14:solidFill>
              <w14:schemeClr w14:val="tx1"/>
            </w14:solidFill>
          </w14:textFill>
        </w:rPr>
        <w:t>、联系方法：</w:t>
      </w:r>
    </w:p>
    <w:p w14:paraId="6E422613">
      <w:pPr>
        <w:tabs>
          <w:tab w:val="left" w:pos="1386"/>
        </w:tabs>
        <w:spacing w:line="2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请符合条件的公司于报价期限内将以下材料盖章发送到指定邮箱：</w:t>
      </w:r>
    </w:p>
    <w:p w14:paraId="28DD8B4B">
      <w:pPr>
        <w:tabs>
          <w:tab w:val="left" w:pos="1386"/>
        </w:tabs>
        <w:spacing w:line="260" w:lineRule="exact"/>
        <w:ind w:firstLine="840" w:firstLineChars="40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ba</w:t>
      </w:r>
      <w:r>
        <w:rPr>
          <w:rFonts w:hint="eastAsia" w:ascii="宋体" w:hAnsi="宋体" w:eastAsia="宋体" w:cs="宋体"/>
          <w:bCs/>
          <w:color w:val="000000" w:themeColor="text1"/>
          <w:kern w:val="0"/>
          <w:szCs w:val="21"/>
          <w14:textFill>
            <w14:solidFill>
              <w14:schemeClr w14:val="tx1"/>
            </w14:solidFill>
          </w14:textFill>
        </w:rPr>
        <w:t>sale@dongjiang.com.cn</w:t>
      </w:r>
    </w:p>
    <w:p w14:paraId="0EEF0E97">
      <w:pPr>
        <w:widowControl/>
        <w:numPr>
          <w:ilvl w:val="0"/>
          <w:numId w:val="1"/>
        </w:numPr>
        <w:spacing w:line="260" w:lineRule="exact"/>
        <w:ind w:firstLine="480"/>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 xml:space="preserve">报价单； </w:t>
      </w:r>
    </w:p>
    <w:p w14:paraId="1EF41BF4">
      <w:pPr>
        <w:widowControl/>
        <w:numPr>
          <w:ilvl w:val="0"/>
          <w:numId w:val="1"/>
        </w:numPr>
        <w:spacing w:line="260" w:lineRule="exact"/>
        <w:ind w:firstLine="480"/>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企业营业执照；</w:t>
      </w:r>
    </w:p>
    <w:p w14:paraId="2C3FD225">
      <w:pPr>
        <w:widowControl/>
        <w:spacing w:line="260" w:lineRule="exact"/>
        <w:ind w:firstLine="480"/>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庄斯茹 15889796701</w:t>
      </w: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深圳市宝安东江环保技术有限公司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销售部</w:t>
      </w:r>
    </w:p>
    <w:p w14:paraId="704B90CE">
      <w:pPr>
        <w:widowControl/>
        <w:spacing w:line="280" w:lineRule="exact"/>
        <w:jc w:val="left"/>
        <w:rPr>
          <w:rFonts w:hint="default" w:eastAsia="宋体"/>
          <w:lang w:val="en-US" w:eastAsia="zh-CN"/>
        </w:rPr>
        <w:sectPr>
          <w:pgSz w:w="11900" w:h="16840"/>
          <w:pgMar w:top="1100" w:right="1689" w:bottom="1100" w:left="1800" w:header="851" w:footer="992" w:gutter="0"/>
          <w:cols w:space="425" w:num="1"/>
          <w:docGrid w:type="lines" w:linePitch="312" w:charSpace="0"/>
        </w:sect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25日</w:t>
      </w:r>
    </w:p>
    <w:tbl>
      <w:tblPr>
        <w:tblStyle w:val="7"/>
        <w:tblpPr w:leftFromText="180" w:rightFromText="180" w:horzAnchor="margin" w:tblpY="-1803"/>
        <w:tblW w:w="13220" w:type="dxa"/>
        <w:tblInd w:w="0" w:type="dxa"/>
        <w:tblLayout w:type="fixed"/>
        <w:tblCellMar>
          <w:top w:w="0" w:type="dxa"/>
          <w:left w:w="108" w:type="dxa"/>
          <w:bottom w:w="0" w:type="dxa"/>
          <w:right w:w="108" w:type="dxa"/>
        </w:tblCellMar>
      </w:tblPr>
      <w:tblGrid>
        <w:gridCol w:w="793"/>
        <w:gridCol w:w="963"/>
        <w:gridCol w:w="2203"/>
        <w:gridCol w:w="1061"/>
        <w:gridCol w:w="1310"/>
        <w:gridCol w:w="1203"/>
        <w:gridCol w:w="2215"/>
        <w:gridCol w:w="1390"/>
        <w:gridCol w:w="1180"/>
        <w:gridCol w:w="902"/>
      </w:tblGrid>
      <w:tr w14:paraId="6E890261">
        <w:tblPrEx>
          <w:tblCellMar>
            <w:top w:w="0" w:type="dxa"/>
            <w:left w:w="108" w:type="dxa"/>
            <w:bottom w:w="0" w:type="dxa"/>
            <w:right w:w="108" w:type="dxa"/>
          </w:tblCellMar>
        </w:tblPrEx>
        <w:trPr>
          <w:trHeight w:val="624" w:hRule="atLeast"/>
        </w:trPr>
        <w:tc>
          <w:tcPr>
            <w:tcW w:w="13220" w:type="dxa"/>
            <w:gridSpan w:val="10"/>
            <w:vMerge w:val="restart"/>
            <w:tcBorders>
              <w:top w:val="nil"/>
              <w:left w:val="nil"/>
              <w:bottom w:val="nil"/>
              <w:right w:val="nil"/>
            </w:tcBorders>
            <w:shd w:val="clear" w:color="auto" w:fill="auto"/>
            <w:noWrap/>
            <w:vAlign w:val="center"/>
          </w:tcPr>
          <w:p w14:paraId="305EB2D7">
            <w:pPr>
              <w:widowControl/>
              <w:jc w:val="center"/>
              <w:textAlignment w:val="center"/>
              <w:rPr>
                <w:rFonts w:hint="eastAsia" w:ascii="仿宋" w:hAnsi="仿宋" w:eastAsia="仿宋" w:cs="仿宋"/>
                <w:color w:val="000000"/>
                <w:kern w:val="0"/>
                <w:sz w:val="44"/>
                <w:szCs w:val="44"/>
                <w:lang w:bidi="ar"/>
              </w:rPr>
            </w:pPr>
          </w:p>
          <w:p w14:paraId="026ADC0E">
            <w:pPr>
              <w:widowControl/>
              <w:jc w:val="center"/>
              <w:textAlignment w:val="center"/>
              <w:rPr>
                <w:rFonts w:ascii="仿宋" w:hAnsi="仿宋" w:eastAsia="仿宋" w:cs="仿宋"/>
                <w:color w:val="000000"/>
                <w:sz w:val="44"/>
                <w:szCs w:val="44"/>
              </w:rPr>
            </w:pPr>
            <w:r>
              <w:rPr>
                <w:rFonts w:hint="eastAsia" w:ascii="仿宋" w:hAnsi="仿宋" w:eastAsia="仿宋" w:cs="仿宋"/>
                <w:color w:val="000000"/>
                <w:kern w:val="0"/>
                <w:sz w:val="44"/>
                <w:szCs w:val="44"/>
                <w:lang w:bidi="ar"/>
              </w:rPr>
              <w:t>产品报价表</w:t>
            </w:r>
          </w:p>
        </w:tc>
      </w:tr>
      <w:tr w14:paraId="33795A14">
        <w:tblPrEx>
          <w:tblCellMar>
            <w:top w:w="0" w:type="dxa"/>
            <w:left w:w="108" w:type="dxa"/>
            <w:bottom w:w="0" w:type="dxa"/>
            <w:right w:w="108" w:type="dxa"/>
          </w:tblCellMar>
        </w:tblPrEx>
        <w:trPr>
          <w:trHeight w:val="624" w:hRule="atLeast"/>
        </w:trPr>
        <w:tc>
          <w:tcPr>
            <w:tcW w:w="13220" w:type="dxa"/>
            <w:gridSpan w:val="10"/>
            <w:vMerge w:val="continue"/>
            <w:tcBorders>
              <w:top w:val="nil"/>
              <w:left w:val="nil"/>
              <w:bottom w:val="nil"/>
              <w:right w:val="nil"/>
            </w:tcBorders>
            <w:shd w:val="clear" w:color="auto" w:fill="auto"/>
            <w:noWrap/>
            <w:vAlign w:val="center"/>
          </w:tcPr>
          <w:p w14:paraId="6EC14DA5">
            <w:pPr>
              <w:jc w:val="center"/>
              <w:rPr>
                <w:rFonts w:ascii="仿宋" w:hAnsi="仿宋" w:eastAsia="仿宋" w:cs="仿宋"/>
                <w:color w:val="000000"/>
                <w:sz w:val="44"/>
                <w:szCs w:val="44"/>
              </w:rPr>
            </w:pPr>
          </w:p>
        </w:tc>
      </w:tr>
      <w:tr w14:paraId="7A00B481">
        <w:tblPrEx>
          <w:tblCellMar>
            <w:top w:w="0" w:type="dxa"/>
            <w:left w:w="108" w:type="dxa"/>
            <w:bottom w:w="0" w:type="dxa"/>
            <w:right w:w="108" w:type="dxa"/>
          </w:tblCellMar>
        </w:tblPrEx>
        <w:trPr>
          <w:trHeight w:val="312" w:hRule="atLeast"/>
        </w:trPr>
        <w:tc>
          <w:tcPr>
            <w:tcW w:w="13220" w:type="dxa"/>
            <w:gridSpan w:val="10"/>
            <w:vMerge w:val="continue"/>
            <w:tcBorders>
              <w:top w:val="nil"/>
              <w:left w:val="nil"/>
              <w:bottom w:val="nil"/>
              <w:right w:val="nil"/>
            </w:tcBorders>
            <w:shd w:val="clear" w:color="auto" w:fill="auto"/>
            <w:noWrap/>
            <w:vAlign w:val="center"/>
          </w:tcPr>
          <w:p w14:paraId="1CF613DF">
            <w:pPr>
              <w:jc w:val="center"/>
              <w:rPr>
                <w:rFonts w:ascii="仿宋" w:hAnsi="仿宋" w:eastAsia="仿宋" w:cs="仿宋"/>
                <w:color w:val="000000"/>
                <w:sz w:val="44"/>
                <w:szCs w:val="44"/>
              </w:rPr>
            </w:pPr>
          </w:p>
        </w:tc>
      </w:tr>
      <w:tr w14:paraId="633FD420">
        <w:tblPrEx>
          <w:tblCellMar>
            <w:top w:w="0" w:type="dxa"/>
            <w:left w:w="108" w:type="dxa"/>
            <w:bottom w:w="0" w:type="dxa"/>
            <w:right w:w="108" w:type="dxa"/>
          </w:tblCellMar>
        </w:tblPrEx>
        <w:trPr>
          <w:trHeight w:val="239"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8D415">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提货地点</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460D3">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产品名称</w:t>
            </w:r>
          </w:p>
        </w:tc>
        <w:tc>
          <w:tcPr>
            <w:tcW w:w="457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D8E62">
            <w:pPr>
              <w:widowControl/>
              <w:jc w:val="center"/>
              <w:textAlignment w:val="center"/>
              <w:rPr>
                <w:rFonts w:ascii="仿宋" w:hAnsi="仿宋" w:eastAsia="仿宋" w:cs="仿宋"/>
                <w:b/>
                <w:bCs/>
                <w:color w:val="000000"/>
                <w:sz w:val="22"/>
                <w:szCs w:val="22"/>
              </w:rPr>
            </w:pPr>
            <w:r>
              <w:rPr>
                <w:rStyle w:val="18"/>
                <w:rFonts w:hint="default"/>
                <w:lang w:bidi="ar"/>
              </w:rPr>
              <w:t xml:space="preserve">质量指标                                                 </w:t>
            </w:r>
            <w:r>
              <w:rPr>
                <w:rStyle w:val="20"/>
                <w:rFonts w:hint="default"/>
                <w:lang w:bidi="ar"/>
              </w:rPr>
              <w:t>（铜含量以及氯离子含量为原样湿基结果）</w:t>
            </w:r>
          </w:p>
        </w:tc>
        <w:tc>
          <w:tcPr>
            <w:tcW w:w="4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6960">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计价标准</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CCEF">
            <w:pPr>
              <w:jc w:val="center"/>
              <w:rPr>
                <w:rFonts w:ascii="仿宋" w:hAnsi="仿宋" w:eastAsia="仿宋" w:cs="仿宋"/>
                <w:b/>
                <w:bCs/>
                <w:color w:val="000000"/>
                <w:sz w:val="22"/>
                <w:szCs w:val="22"/>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B46B">
            <w:pPr>
              <w:jc w:val="center"/>
              <w:rPr>
                <w:rFonts w:ascii="仿宋" w:hAnsi="仿宋" w:eastAsia="仿宋" w:cs="仿宋"/>
                <w:b/>
                <w:bCs/>
                <w:color w:val="000000"/>
                <w:sz w:val="22"/>
                <w:szCs w:val="22"/>
              </w:rPr>
            </w:pPr>
          </w:p>
        </w:tc>
      </w:tr>
      <w:tr w14:paraId="2D9A53AE">
        <w:tblPrEx>
          <w:tblCellMar>
            <w:top w:w="0" w:type="dxa"/>
            <w:left w:w="108" w:type="dxa"/>
            <w:bottom w:w="0" w:type="dxa"/>
            <w:right w:w="108" w:type="dxa"/>
          </w:tblCellMar>
        </w:tblPrEx>
        <w:trPr>
          <w:trHeight w:val="48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638D">
            <w:pPr>
              <w:jc w:val="center"/>
              <w:rPr>
                <w:rFonts w:ascii="仿宋" w:hAnsi="仿宋" w:eastAsia="仿宋" w:cs="仿宋"/>
                <w:b/>
                <w:bCs/>
                <w:color w:val="000000"/>
                <w:sz w:val="22"/>
                <w:szCs w:val="22"/>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470C">
            <w:pPr>
              <w:jc w:val="center"/>
              <w:rPr>
                <w:rFonts w:ascii="仿宋" w:hAnsi="仿宋" w:eastAsia="仿宋" w:cs="仿宋"/>
                <w:b/>
                <w:bCs/>
                <w:color w:val="000000"/>
                <w:sz w:val="22"/>
                <w:szCs w:val="22"/>
              </w:rPr>
            </w:pPr>
          </w:p>
        </w:tc>
        <w:tc>
          <w:tcPr>
            <w:tcW w:w="45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34BEC">
            <w:pPr>
              <w:jc w:val="center"/>
              <w:rPr>
                <w:rFonts w:ascii="仿宋" w:hAnsi="仿宋" w:eastAsia="仿宋" w:cs="仿宋"/>
                <w:b/>
                <w:bCs/>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BD4">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铜基价</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62EA">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金属价格区间</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1146">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计价折率（%）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FD0D">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需求量（吨）</w:t>
            </w:r>
          </w:p>
        </w:tc>
        <w:tc>
          <w:tcPr>
            <w:tcW w:w="902" w:type="dxa"/>
            <w:tcBorders>
              <w:top w:val="nil"/>
              <w:left w:val="nil"/>
              <w:bottom w:val="nil"/>
              <w:right w:val="single" w:color="auto" w:sz="4" w:space="0"/>
            </w:tcBorders>
            <w:shd w:val="clear" w:color="auto" w:fill="auto"/>
            <w:vAlign w:val="center"/>
          </w:tcPr>
          <w:p w14:paraId="7BD33AAA">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备注</w:t>
            </w:r>
          </w:p>
        </w:tc>
      </w:tr>
      <w:tr w14:paraId="3F7FB8D6">
        <w:tblPrEx>
          <w:tblCellMar>
            <w:top w:w="0" w:type="dxa"/>
            <w:left w:w="108" w:type="dxa"/>
            <w:bottom w:w="0" w:type="dxa"/>
            <w:right w:w="108" w:type="dxa"/>
          </w:tblCellMar>
        </w:tblPrEx>
        <w:trPr>
          <w:trHeight w:val="280" w:hRule="atLeast"/>
        </w:trPr>
        <w:tc>
          <w:tcPr>
            <w:tcW w:w="793" w:type="dxa"/>
            <w:vMerge w:val="restart"/>
            <w:tcBorders>
              <w:top w:val="single" w:color="000000" w:sz="4" w:space="0"/>
              <w:left w:val="single" w:color="000000" w:sz="4" w:space="0"/>
              <w:right w:val="single" w:color="000000" w:sz="4" w:space="0"/>
            </w:tcBorders>
            <w:shd w:val="clear" w:color="auto" w:fill="auto"/>
            <w:noWrap/>
            <w:vAlign w:val="center"/>
          </w:tcPr>
          <w:p w14:paraId="6FF7D3EE">
            <w:pPr>
              <w:widowControl/>
              <w:jc w:val="both"/>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深圳、东莞</w:t>
            </w:r>
          </w:p>
        </w:tc>
        <w:tc>
          <w:tcPr>
            <w:tcW w:w="963" w:type="dxa"/>
            <w:vMerge w:val="restart"/>
            <w:tcBorders>
              <w:top w:val="single" w:color="000000" w:sz="4" w:space="0"/>
              <w:left w:val="single" w:color="000000" w:sz="4" w:space="0"/>
              <w:right w:val="single" w:color="000000" w:sz="4" w:space="0"/>
            </w:tcBorders>
            <w:shd w:val="clear" w:color="auto" w:fill="auto"/>
            <w:noWrap/>
            <w:vAlign w:val="center"/>
          </w:tcPr>
          <w:p w14:paraId="7045C442">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氧化铜</w:t>
            </w:r>
          </w:p>
        </w:tc>
        <w:tc>
          <w:tcPr>
            <w:tcW w:w="2203" w:type="dxa"/>
            <w:vMerge w:val="restart"/>
            <w:tcBorders>
              <w:top w:val="single" w:color="000000" w:sz="4" w:space="0"/>
              <w:left w:val="single" w:color="000000" w:sz="4" w:space="0"/>
              <w:right w:val="single" w:color="000000" w:sz="4" w:space="0"/>
            </w:tcBorders>
            <w:shd w:val="clear" w:color="auto" w:fill="auto"/>
            <w:noWrap/>
            <w:vAlign w:val="center"/>
          </w:tcPr>
          <w:p w14:paraId="40AAE61F">
            <w:pPr>
              <w:widowControl/>
              <w:jc w:val="center"/>
              <w:textAlignment w:val="center"/>
              <w:rPr>
                <w:rFonts w:ascii="仿宋" w:hAnsi="仿宋" w:eastAsia="仿宋"/>
                <w:b/>
                <w:bCs/>
                <w:kern w:val="0"/>
                <w:sz w:val="20"/>
                <w:szCs w:val="20"/>
              </w:rPr>
            </w:pPr>
            <w:r>
              <w:rPr>
                <w:rFonts w:ascii="仿宋" w:hAnsi="仿宋" w:eastAsia="仿宋"/>
                <w:b/>
                <w:bCs/>
                <w:kern w:val="0"/>
                <w:sz w:val="20"/>
                <w:szCs w:val="20"/>
              </w:rPr>
              <w:t>50%≦</w:t>
            </w:r>
            <w:r>
              <w:rPr>
                <w:rFonts w:ascii="仿宋" w:hAnsi="仿宋" w:eastAsia="仿宋"/>
                <w:kern w:val="0"/>
                <w:sz w:val="20"/>
                <w:szCs w:val="20"/>
              </w:rPr>
              <w:t>铜湿基</w:t>
            </w:r>
            <w:r>
              <w:rPr>
                <w:rFonts w:ascii="仿宋" w:hAnsi="仿宋" w:eastAsia="仿宋" w:cs="仿宋"/>
                <w:kern w:val="0"/>
                <w:sz w:val="20"/>
                <w:szCs w:val="20"/>
              </w:rPr>
              <w:t>&lt;</w:t>
            </w:r>
            <w:r>
              <w:rPr>
                <w:rFonts w:ascii="仿宋" w:hAnsi="仿宋" w:eastAsia="仿宋"/>
                <w:kern w:val="0"/>
                <w:sz w:val="20"/>
                <w:szCs w:val="20"/>
              </w:rPr>
              <w:t>60%</w:t>
            </w:r>
          </w:p>
        </w:tc>
        <w:tc>
          <w:tcPr>
            <w:tcW w:w="1061" w:type="dxa"/>
            <w:vMerge w:val="restart"/>
            <w:tcBorders>
              <w:top w:val="single" w:color="000000" w:sz="4" w:space="0"/>
              <w:left w:val="single" w:color="000000" w:sz="4" w:space="0"/>
              <w:right w:val="single" w:color="000000" w:sz="4" w:space="0"/>
            </w:tcBorders>
            <w:shd w:val="clear" w:color="auto" w:fill="auto"/>
            <w:noWrap/>
            <w:vAlign w:val="center"/>
          </w:tcPr>
          <w:p w14:paraId="649A15B2">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水分约25%以下</w:t>
            </w:r>
          </w:p>
        </w:tc>
        <w:tc>
          <w:tcPr>
            <w:tcW w:w="1310" w:type="dxa"/>
            <w:vMerge w:val="restart"/>
            <w:tcBorders>
              <w:top w:val="single" w:color="000000" w:sz="4" w:space="0"/>
              <w:left w:val="single" w:color="000000" w:sz="4" w:space="0"/>
              <w:right w:val="single" w:color="000000" w:sz="4" w:space="0"/>
            </w:tcBorders>
            <w:shd w:val="clear" w:color="auto" w:fill="auto"/>
            <w:noWrap/>
            <w:vAlign w:val="center"/>
          </w:tcPr>
          <w:p w14:paraId="57BA87DF">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氯离子&lt;3%</w:t>
            </w:r>
          </w:p>
        </w:tc>
        <w:tc>
          <w:tcPr>
            <w:tcW w:w="1203" w:type="dxa"/>
            <w:vMerge w:val="restart"/>
            <w:tcBorders>
              <w:top w:val="single" w:color="000000" w:sz="4" w:space="0"/>
              <w:left w:val="single" w:color="000000" w:sz="4" w:space="0"/>
              <w:right w:val="single" w:color="000000" w:sz="4" w:space="0"/>
            </w:tcBorders>
            <w:shd w:val="clear" w:color="auto" w:fill="auto"/>
            <w:vAlign w:val="center"/>
          </w:tcPr>
          <w:p w14:paraId="789909E4">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按出货当天及前一天后一天共计三天，上海有色网现货铜1#均价</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8782">
            <w:pPr>
              <w:widowControl/>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08E3">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0651">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2392">
            <w:pPr>
              <w:jc w:val="center"/>
              <w:rPr>
                <w:rFonts w:ascii="仿宋" w:hAnsi="仿宋" w:eastAsia="仿宋" w:cs="仿宋"/>
                <w:color w:val="000000"/>
                <w:sz w:val="20"/>
                <w:szCs w:val="20"/>
              </w:rPr>
            </w:pPr>
          </w:p>
        </w:tc>
      </w:tr>
      <w:tr w14:paraId="379D39EF">
        <w:tblPrEx>
          <w:tblCellMar>
            <w:top w:w="0" w:type="dxa"/>
            <w:left w:w="108" w:type="dxa"/>
            <w:bottom w:w="0" w:type="dxa"/>
            <w:right w:w="108" w:type="dxa"/>
          </w:tblCellMar>
        </w:tblPrEx>
        <w:trPr>
          <w:trHeight w:val="280" w:hRule="atLeast"/>
        </w:trPr>
        <w:tc>
          <w:tcPr>
            <w:tcW w:w="793" w:type="dxa"/>
            <w:vMerge w:val="continue"/>
            <w:tcBorders>
              <w:left w:val="single" w:color="000000" w:sz="4" w:space="0"/>
              <w:right w:val="single" w:color="000000" w:sz="4" w:space="0"/>
            </w:tcBorders>
            <w:shd w:val="clear" w:color="auto" w:fill="auto"/>
            <w:noWrap/>
            <w:vAlign w:val="center"/>
          </w:tcPr>
          <w:p w14:paraId="1F4175C6">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07B80758">
            <w:pPr>
              <w:widowControl/>
              <w:jc w:val="center"/>
              <w:textAlignment w:val="center"/>
              <w:rPr>
                <w:rFonts w:hint="eastAsia" w:ascii="仿宋" w:hAnsi="仿宋" w:eastAsia="仿宋" w:cs="仿宋"/>
                <w:color w:val="000000"/>
                <w:kern w:val="0"/>
                <w:sz w:val="20"/>
                <w:szCs w:val="20"/>
                <w:lang w:bidi="ar"/>
              </w:rPr>
            </w:pPr>
          </w:p>
        </w:tc>
        <w:tc>
          <w:tcPr>
            <w:tcW w:w="2203" w:type="dxa"/>
            <w:vMerge w:val="continue"/>
            <w:tcBorders>
              <w:left w:val="single" w:color="000000" w:sz="4" w:space="0"/>
              <w:right w:val="single" w:color="000000" w:sz="4" w:space="0"/>
            </w:tcBorders>
            <w:shd w:val="clear" w:color="auto" w:fill="auto"/>
            <w:noWrap/>
            <w:vAlign w:val="center"/>
          </w:tcPr>
          <w:p w14:paraId="78F9DE3C">
            <w:pPr>
              <w:widowControl/>
              <w:jc w:val="center"/>
              <w:textAlignment w:val="center"/>
              <w:rPr>
                <w:rFonts w:ascii="仿宋" w:hAnsi="仿宋" w:eastAsia="仿宋"/>
                <w:b/>
                <w:bCs/>
                <w:kern w:val="0"/>
                <w:sz w:val="20"/>
                <w:szCs w:val="20"/>
              </w:rPr>
            </w:pPr>
          </w:p>
        </w:tc>
        <w:tc>
          <w:tcPr>
            <w:tcW w:w="1061" w:type="dxa"/>
            <w:vMerge w:val="continue"/>
            <w:tcBorders>
              <w:left w:val="single" w:color="000000" w:sz="4" w:space="0"/>
              <w:right w:val="single" w:color="000000" w:sz="4" w:space="0"/>
            </w:tcBorders>
            <w:shd w:val="clear" w:color="auto" w:fill="auto"/>
            <w:noWrap/>
            <w:vAlign w:val="center"/>
          </w:tcPr>
          <w:p w14:paraId="545FCF1D">
            <w:pPr>
              <w:widowControl/>
              <w:jc w:val="center"/>
              <w:textAlignment w:val="center"/>
              <w:rPr>
                <w:rFonts w:hint="eastAsia" w:ascii="仿宋" w:hAnsi="仿宋" w:eastAsia="仿宋" w:cs="仿宋"/>
                <w:color w:val="000000"/>
                <w:kern w:val="0"/>
                <w:sz w:val="20"/>
                <w:szCs w:val="20"/>
                <w:lang w:bidi="ar"/>
              </w:rPr>
            </w:pPr>
          </w:p>
        </w:tc>
        <w:tc>
          <w:tcPr>
            <w:tcW w:w="1310" w:type="dxa"/>
            <w:vMerge w:val="continue"/>
            <w:tcBorders>
              <w:left w:val="single" w:color="000000" w:sz="4" w:space="0"/>
              <w:right w:val="single" w:color="000000" w:sz="4" w:space="0"/>
            </w:tcBorders>
            <w:shd w:val="clear" w:color="auto" w:fill="auto"/>
            <w:noWrap/>
            <w:vAlign w:val="center"/>
          </w:tcPr>
          <w:p w14:paraId="44E0E3D8">
            <w:pPr>
              <w:widowControl/>
              <w:jc w:val="center"/>
              <w:textAlignment w:val="center"/>
              <w:rPr>
                <w:rFonts w:hint="eastAsia" w:ascii="仿宋" w:hAnsi="仿宋" w:eastAsia="仿宋" w:cs="仿宋"/>
                <w:color w:val="000000"/>
                <w:kern w:val="0"/>
                <w:sz w:val="20"/>
                <w:szCs w:val="20"/>
                <w:lang w:bidi="ar"/>
              </w:rPr>
            </w:pPr>
          </w:p>
        </w:tc>
        <w:tc>
          <w:tcPr>
            <w:tcW w:w="1203" w:type="dxa"/>
            <w:vMerge w:val="continue"/>
            <w:tcBorders>
              <w:left w:val="single" w:color="000000" w:sz="4" w:space="0"/>
              <w:right w:val="single" w:color="000000" w:sz="4" w:space="0"/>
            </w:tcBorders>
            <w:shd w:val="clear" w:color="auto" w:fill="auto"/>
            <w:vAlign w:val="center"/>
          </w:tcPr>
          <w:p w14:paraId="4520D756">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D4AB">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840B">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9731">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D605">
            <w:pPr>
              <w:jc w:val="center"/>
              <w:rPr>
                <w:rFonts w:ascii="仿宋" w:hAnsi="仿宋" w:eastAsia="仿宋" w:cs="仿宋"/>
                <w:color w:val="000000"/>
                <w:sz w:val="20"/>
                <w:szCs w:val="20"/>
              </w:rPr>
            </w:pPr>
          </w:p>
        </w:tc>
      </w:tr>
      <w:tr w14:paraId="710B6935">
        <w:tblPrEx>
          <w:tblCellMar>
            <w:top w:w="0" w:type="dxa"/>
            <w:left w:w="108" w:type="dxa"/>
            <w:bottom w:w="0" w:type="dxa"/>
            <w:right w:w="108" w:type="dxa"/>
          </w:tblCellMar>
        </w:tblPrEx>
        <w:trPr>
          <w:trHeight w:val="280" w:hRule="atLeast"/>
        </w:trPr>
        <w:tc>
          <w:tcPr>
            <w:tcW w:w="793" w:type="dxa"/>
            <w:vMerge w:val="continue"/>
            <w:tcBorders>
              <w:left w:val="single" w:color="000000" w:sz="4" w:space="0"/>
              <w:right w:val="single" w:color="000000" w:sz="4" w:space="0"/>
            </w:tcBorders>
            <w:shd w:val="clear" w:color="auto" w:fill="auto"/>
            <w:noWrap/>
            <w:vAlign w:val="center"/>
          </w:tcPr>
          <w:p w14:paraId="300834AE">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743B8180">
            <w:pPr>
              <w:widowControl/>
              <w:jc w:val="center"/>
              <w:textAlignment w:val="center"/>
              <w:rPr>
                <w:rFonts w:hint="eastAsia" w:ascii="仿宋" w:hAnsi="仿宋" w:eastAsia="仿宋" w:cs="仿宋"/>
                <w:color w:val="000000"/>
                <w:kern w:val="0"/>
                <w:sz w:val="20"/>
                <w:szCs w:val="20"/>
                <w:lang w:bidi="ar"/>
              </w:rPr>
            </w:pPr>
          </w:p>
        </w:tc>
        <w:tc>
          <w:tcPr>
            <w:tcW w:w="2203" w:type="dxa"/>
            <w:vMerge w:val="continue"/>
            <w:tcBorders>
              <w:left w:val="single" w:color="000000" w:sz="4" w:space="0"/>
              <w:right w:val="single" w:color="000000" w:sz="4" w:space="0"/>
            </w:tcBorders>
            <w:shd w:val="clear" w:color="auto" w:fill="auto"/>
            <w:noWrap/>
            <w:vAlign w:val="center"/>
          </w:tcPr>
          <w:p w14:paraId="154EB591">
            <w:pPr>
              <w:widowControl/>
              <w:jc w:val="center"/>
              <w:textAlignment w:val="center"/>
              <w:rPr>
                <w:rFonts w:ascii="仿宋" w:hAnsi="仿宋" w:eastAsia="仿宋"/>
                <w:b/>
                <w:bCs/>
                <w:kern w:val="0"/>
                <w:sz w:val="20"/>
                <w:szCs w:val="20"/>
              </w:rPr>
            </w:pPr>
          </w:p>
        </w:tc>
        <w:tc>
          <w:tcPr>
            <w:tcW w:w="1061" w:type="dxa"/>
            <w:vMerge w:val="continue"/>
            <w:tcBorders>
              <w:left w:val="single" w:color="000000" w:sz="4" w:space="0"/>
              <w:right w:val="single" w:color="000000" w:sz="4" w:space="0"/>
            </w:tcBorders>
            <w:shd w:val="clear" w:color="auto" w:fill="auto"/>
            <w:noWrap/>
            <w:vAlign w:val="center"/>
          </w:tcPr>
          <w:p w14:paraId="6841575C">
            <w:pPr>
              <w:widowControl/>
              <w:jc w:val="center"/>
              <w:textAlignment w:val="center"/>
              <w:rPr>
                <w:rFonts w:hint="eastAsia" w:ascii="仿宋" w:hAnsi="仿宋" w:eastAsia="仿宋" w:cs="仿宋"/>
                <w:color w:val="000000"/>
                <w:kern w:val="0"/>
                <w:sz w:val="20"/>
                <w:szCs w:val="20"/>
                <w:lang w:bidi="ar"/>
              </w:rPr>
            </w:pPr>
          </w:p>
        </w:tc>
        <w:tc>
          <w:tcPr>
            <w:tcW w:w="1310" w:type="dxa"/>
            <w:vMerge w:val="continue"/>
            <w:tcBorders>
              <w:left w:val="single" w:color="000000" w:sz="4" w:space="0"/>
              <w:right w:val="single" w:color="000000" w:sz="4" w:space="0"/>
            </w:tcBorders>
            <w:shd w:val="clear" w:color="auto" w:fill="auto"/>
            <w:noWrap/>
            <w:vAlign w:val="center"/>
          </w:tcPr>
          <w:p w14:paraId="063F3BB9">
            <w:pPr>
              <w:widowControl/>
              <w:jc w:val="center"/>
              <w:textAlignment w:val="center"/>
              <w:rPr>
                <w:rFonts w:hint="eastAsia" w:ascii="仿宋" w:hAnsi="仿宋" w:eastAsia="仿宋" w:cs="仿宋"/>
                <w:color w:val="000000"/>
                <w:kern w:val="0"/>
                <w:sz w:val="20"/>
                <w:szCs w:val="20"/>
                <w:lang w:bidi="ar"/>
              </w:rPr>
            </w:pPr>
          </w:p>
        </w:tc>
        <w:tc>
          <w:tcPr>
            <w:tcW w:w="1203" w:type="dxa"/>
            <w:vMerge w:val="continue"/>
            <w:tcBorders>
              <w:left w:val="single" w:color="000000" w:sz="4" w:space="0"/>
              <w:right w:val="single" w:color="000000" w:sz="4" w:space="0"/>
            </w:tcBorders>
            <w:shd w:val="clear" w:color="auto" w:fill="auto"/>
            <w:vAlign w:val="center"/>
          </w:tcPr>
          <w:p w14:paraId="40783F40">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F3E2">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79EA">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9D19">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E0BA">
            <w:pPr>
              <w:jc w:val="center"/>
              <w:rPr>
                <w:rFonts w:ascii="仿宋" w:hAnsi="仿宋" w:eastAsia="仿宋" w:cs="仿宋"/>
                <w:color w:val="000000"/>
                <w:sz w:val="20"/>
                <w:szCs w:val="20"/>
              </w:rPr>
            </w:pPr>
          </w:p>
        </w:tc>
      </w:tr>
      <w:tr w14:paraId="0B07ADB8">
        <w:tblPrEx>
          <w:tblCellMar>
            <w:top w:w="0" w:type="dxa"/>
            <w:left w:w="108" w:type="dxa"/>
            <w:bottom w:w="0" w:type="dxa"/>
            <w:right w:w="108" w:type="dxa"/>
          </w:tblCellMar>
        </w:tblPrEx>
        <w:trPr>
          <w:trHeight w:val="280" w:hRule="atLeast"/>
        </w:trPr>
        <w:tc>
          <w:tcPr>
            <w:tcW w:w="793" w:type="dxa"/>
            <w:vMerge w:val="continue"/>
            <w:tcBorders>
              <w:left w:val="single" w:color="000000" w:sz="4" w:space="0"/>
              <w:right w:val="single" w:color="000000" w:sz="4" w:space="0"/>
            </w:tcBorders>
            <w:shd w:val="clear" w:color="auto" w:fill="auto"/>
            <w:noWrap/>
            <w:vAlign w:val="center"/>
          </w:tcPr>
          <w:p w14:paraId="1A1358D6">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45C3C320">
            <w:pPr>
              <w:widowControl/>
              <w:jc w:val="center"/>
              <w:textAlignment w:val="center"/>
              <w:rPr>
                <w:rFonts w:hint="eastAsia" w:ascii="仿宋" w:hAnsi="仿宋" w:eastAsia="仿宋" w:cs="仿宋"/>
                <w:color w:val="000000"/>
                <w:kern w:val="0"/>
                <w:sz w:val="20"/>
                <w:szCs w:val="20"/>
                <w:lang w:bidi="ar"/>
              </w:rPr>
            </w:pPr>
          </w:p>
        </w:tc>
        <w:tc>
          <w:tcPr>
            <w:tcW w:w="2203" w:type="dxa"/>
            <w:vMerge w:val="restart"/>
            <w:tcBorders>
              <w:top w:val="single" w:color="000000" w:sz="4" w:space="0"/>
              <w:left w:val="single" w:color="000000" w:sz="4" w:space="0"/>
              <w:right w:val="single" w:color="000000" w:sz="4" w:space="0"/>
            </w:tcBorders>
            <w:shd w:val="clear" w:color="auto" w:fill="auto"/>
            <w:noWrap/>
            <w:vAlign w:val="center"/>
          </w:tcPr>
          <w:p w14:paraId="47A03120">
            <w:pPr>
              <w:widowControl/>
              <w:jc w:val="center"/>
              <w:textAlignment w:val="center"/>
              <w:rPr>
                <w:rFonts w:ascii="仿宋" w:hAnsi="仿宋" w:eastAsia="仿宋"/>
                <w:b/>
                <w:bCs/>
                <w:kern w:val="0"/>
                <w:sz w:val="20"/>
                <w:szCs w:val="20"/>
              </w:rPr>
            </w:pPr>
            <w:r>
              <w:rPr>
                <w:rFonts w:ascii="仿宋" w:hAnsi="仿宋" w:eastAsia="仿宋"/>
                <w:b/>
                <w:bCs/>
                <w:kern w:val="0"/>
                <w:sz w:val="20"/>
                <w:szCs w:val="20"/>
              </w:rPr>
              <w:t>60%≦</w:t>
            </w:r>
            <w:r>
              <w:rPr>
                <w:rFonts w:ascii="仿宋" w:hAnsi="仿宋" w:eastAsia="仿宋"/>
                <w:kern w:val="0"/>
                <w:sz w:val="20"/>
                <w:szCs w:val="20"/>
              </w:rPr>
              <w:t>铜湿基</w:t>
            </w:r>
          </w:p>
        </w:tc>
        <w:tc>
          <w:tcPr>
            <w:tcW w:w="1061" w:type="dxa"/>
            <w:vMerge w:val="continue"/>
            <w:tcBorders>
              <w:left w:val="single" w:color="000000" w:sz="4" w:space="0"/>
              <w:right w:val="single" w:color="000000" w:sz="4" w:space="0"/>
            </w:tcBorders>
            <w:shd w:val="clear" w:color="auto" w:fill="auto"/>
            <w:noWrap/>
            <w:vAlign w:val="center"/>
          </w:tcPr>
          <w:p w14:paraId="3F1C27DE">
            <w:pPr>
              <w:widowControl/>
              <w:jc w:val="center"/>
              <w:textAlignment w:val="center"/>
              <w:rPr>
                <w:rFonts w:hint="eastAsia" w:ascii="仿宋" w:hAnsi="仿宋" w:eastAsia="仿宋" w:cs="仿宋"/>
                <w:color w:val="000000"/>
                <w:kern w:val="0"/>
                <w:sz w:val="20"/>
                <w:szCs w:val="20"/>
                <w:lang w:bidi="ar"/>
              </w:rPr>
            </w:pPr>
          </w:p>
        </w:tc>
        <w:tc>
          <w:tcPr>
            <w:tcW w:w="1310" w:type="dxa"/>
            <w:vMerge w:val="continue"/>
            <w:tcBorders>
              <w:left w:val="single" w:color="000000" w:sz="4" w:space="0"/>
              <w:right w:val="single" w:color="000000" w:sz="4" w:space="0"/>
            </w:tcBorders>
            <w:shd w:val="clear" w:color="auto" w:fill="auto"/>
            <w:noWrap/>
            <w:vAlign w:val="center"/>
          </w:tcPr>
          <w:p w14:paraId="5F1F1BA9">
            <w:pPr>
              <w:widowControl/>
              <w:jc w:val="center"/>
              <w:textAlignment w:val="center"/>
              <w:rPr>
                <w:rFonts w:hint="eastAsia" w:ascii="仿宋" w:hAnsi="仿宋" w:eastAsia="仿宋" w:cs="仿宋"/>
                <w:color w:val="000000"/>
                <w:kern w:val="0"/>
                <w:sz w:val="20"/>
                <w:szCs w:val="20"/>
                <w:lang w:bidi="ar"/>
              </w:rPr>
            </w:pPr>
          </w:p>
        </w:tc>
        <w:tc>
          <w:tcPr>
            <w:tcW w:w="1203" w:type="dxa"/>
            <w:vMerge w:val="continue"/>
            <w:tcBorders>
              <w:left w:val="single" w:color="000000" w:sz="4" w:space="0"/>
              <w:right w:val="single" w:color="000000" w:sz="4" w:space="0"/>
            </w:tcBorders>
            <w:shd w:val="clear" w:color="auto" w:fill="auto"/>
            <w:vAlign w:val="center"/>
          </w:tcPr>
          <w:p w14:paraId="48D1F8C5">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97EA">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EB09">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E136">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3A95">
            <w:pPr>
              <w:jc w:val="center"/>
              <w:rPr>
                <w:rFonts w:ascii="仿宋" w:hAnsi="仿宋" w:eastAsia="仿宋" w:cs="仿宋"/>
                <w:color w:val="000000"/>
                <w:sz w:val="20"/>
                <w:szCs w:val="20"/>
              </w:rPr>
            </w:pPr>
          </w:p>
        </w:tc>
      </w:tr>
      <w:tr w14:paraId="076EE26E">
        <w:tblPrEx>
          <w:tblCellMar>
            <w:top w:w="0" w:type="dxa"/>
            <w:left w:w="108" w:type="dxa"/>
            <w:bottom w:w="0" w:type="dxa"/>
            <w:right w:w="108" w:type="dxa"/>
          </w:tblCellMar>
        </w:tblPrEx>
        <w:trPr>
          <w:trHeight w:val="280" w:hRule="atLeast"/>
        </w:trPr>
        <w:tc>
          <w:tcPr>
            <w:tcW w:w="793" w:type="dxa"/>
            <w:vMerge w:val="continue"/>
            <w:tcBorders>
              <w:left w:val="single" w:color="000000" w:sz="4" w:space="0"/>
              <w:right w:val="single" w:color="000000" w:sz="4" w:space="0"/>
            </w:tcBorders>
            <w:shd w:val="clear" w:color="auto" w:fill="auto"/>
            <w:noWrap/>
            <w:vAlign w:val="center"/>
          </w:tcPr>
          <w:p w14:paraId="273424F5">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3462BF11">
            <w:pPr>
              <w:widowControl/>
              <w:jc w:val="center"/>
              <w:textAlignment w:val="center"/>
              <w:rPr>
                <w:rFonts w:hint="eastAsia" w:ascii="仿宋" w:hAnsi="仿宋" w:eastAsia="仿宋" w:cs="仿宋"/>
                <w:color w:val="000000"/>
                <w:kern w:val="0"/>
                <w:sz w:val="20"/>
                <w:szCs w:val="20"/>
                <w:lang w:bidi="ar"/>
              </w:rPr>
            </w:pPr>
          </w:p>
        </w:tc>
        <w:tc>
          <w:tcPr>
            <w:tcW w:w="2203" w:type="dxa"/>
            <w:vMerge w:val="continue"/>
            <w:tcBorders>
              <w:left w:val="single" w:color="000000" w:sz="4" w:space="0"/>
              <w:right w:val="single" w:color="000000" w:sz="4" w:space="0"/>
            </w:tcBorders>
            <w:shd w:val="clear" w:color="auto" w:fill="auto"/>
            <w:noWrap/>
            <w:vAlign w:val="center"/>
          </w:tcPr>
          <w:p w14:paraId="61AA49DD">
            <w:pPr>
              <w:widowControl/>
              <w:jc w:val="center"/>
              <w:textAlignment w:val="center"/>
              <w:rPr>
                <w:rFonts w:ascii="仿宋" w:hAnsi="仿宋" w:eastAsia="仿宋"/>
                <w:b/>
                <w:bCs/>
                <w:kern w:val="0"/>
                <w:sz w:val="20"/>
                <w:szCs w:val="20"/>
              </w:rPr>
            </w:pPr>
          </w:p>
        </w:tc>
        <w:tc>
          <w:tcPr>
            <w:tcW w:w="1061" w:type="dxa"/>
            <w:vMerge w:val="continue"/>
            <w:tcBorders>
              <w:left w:val="single" w:color="000000" w:sz="4" w:space="0"/>
              <w:right w:val="single" w:color="000000" w:sz="4" w:space="0"/>
            </w:tcBorders>
            <w:shd w:val="clear" w:color="auto" w:fill="auto"/>
            <w:noWrap/>
            <w:vAlign w:val="center"/>
          </w:tcPr>
          <w:p w14:paraId="1E5DC22F">
            <w:pPr>
              <w:widowControl/>
              <w:jc w:val="center"/>
              <w:textAlignment w:val="center"/>
              <w:rPr>
                <w:rFonts w:hint="eastAsia" w:ascii="仿宋" w:hAnsi="仿宋" w:eastAsia="仿宋" w:cs="仿宋"/>
                <w:color w:val="000000"/>
                <w:kern w:val="0"/>
                <w:sz w:val="20"/>
                <w:szCs w:val="20"/>
                <w:lang w:bidi="ar"/>
              </w:rPr>
            </w:pPr>
          </w:p>
        </w:tc>
        <w:tc>
          <w:tcPr>
            <w:tcW w:w="1310" w:type="dxa"/>
            <w:vMerge w:val="continue"/>
            <w:tcBorders>
              <w:left w:val="single" w:color="000000" w:sz="4" w:space="0"/>
              <w:right w:val="single" w:color="000000" w:sz="4" w:space="0"/>
            </w:tcBorders>
            <w:shd w:val="clear" w:color="auto" w:fill="auto"/>
            <w:noWrap/>
            <w:vAlign w:val="center"/>
          </w:tcPr>
          <w:p w14:paraId="7F053601">
            <w:pPr>
              <w:widowControl/>
              <w:jc w:val="center"/>
              <w:textAlignment w:val="center"/>
              <w:rPr>
                <w:rFonts w:hint="eastAsia" w:ascii="仿宋" w:hAnsi="仿宋" w:eastAsia="仿宋" w:cs="仿宋"/>
                <w:color w:val="000000"/>
                <w:kern w:val="0"/>
                <w:sz w:val="20"/>
                <w:szCs w:val="20"/>
                <w:lang w:bidi="ar"/>
              </w:rPr>
            </w:pPr>
          </w:p>
        </w:tc>
        <w:tc>
          <w:tcPr>
            <w:tcW w:w="1203" w:type="dxa"/>
            <w:vMerge w:val="continue"/>
            <w:tcBorders>
              <w:left w:val="single" w:color="000000" w:sz="4" w:space="0"/>
              <w:right w:val="single" w:color="000000" w:sz="4" w:space="0"/>
            </w:tcBorders>
            <w:shd w:val="clear" w:color="auto" w:fill="auto"/>
            <w:vAlign w:val="center"/>
          </w:tcPr>
          <w:p w14:paraId="4BF872C3">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1B98">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5EBA">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F6F6">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2D41">
            <w:pPr>
              <w:jc w:val="center"/>
              <w:rPr>
                <w:rFonts w:ascii="仿宋" w:hAnsi="仿宋" w:eastAsia="仿宋" w:cs="仿宋"/>
                <w:color w:val="000000"/>
                <w:sz w:val="20"/>
                <w:szCs w:val="20"/>
              </w:rPr>
            </w:pPr>
          </w:p>
        </w:tc>
      </w:tr>
      <w:tr w14:paraId="1437162F">
        <w:tblPrEx>
          <w:tblCellMar>
            <w:top w:w="0" w:type="dxa"/>
            <w:left w:w="108" w:type="dxa"/>
            <w:bottom w:w="0" w:type="dxa"/>
            <w:right w:w="108" w:type="dxa"/>
          </w:tblCellMar>
        </w:tblPrEx>
        <w:trPr>
          <w:trHeight w:val="393" w:hRule="atLeast"/>
        </w:trPr>
        <w:tc>
          <w:tcPr>
            <w:tcW w:w="793" w:type="dxa"/>
            <w:vMerge w:val="continue"/>
            <w:tcBorders>
              <w:left w:val="single" w:color="000000" w:sz="4" w:space="0"/>
              <w:bottom w:val="single" w:color="000000" w:sz="4" w:space="0"/>
              <w:right w:val="single" w:color="000000" w:sz="4" w:space="0"/>
            </w:tcBorders>
            <w:shd w:val="clear" w:color="auto" w:fill="auto"/>
            <w:noWrap/>
            <w:vAlign w:val="center"/>
          </w:tcPr>
          <w:p w14:paraId="7D5A5A7A">
            <w:pPr>
              <w:widowControl/>
              <w:jc w:val="center"/>
              <w:textAlignment w:val="center"/>
              <w:rPr>
                <w:rFonts w:hint="eastAsia" w:ascii="仿宋" w:hAnsi="仿宋" w:eastAsia="仿宋" w:cs="仿宋"/>
                <w:color w:val="000000"/>
                <w:kern w:val="0"/>
                <w:sz w:val="20"/>
                <w:szCs w:val="20"/>
                <w:lang w:bidi="ar"/>
              </w:rPr>
            </w:pPr>
          </w:p>
        </w:tc>
        <w:tc>
          <w:tcPr>
            <w:tcW w:w="963" w:type="dxa"/>
            <w:vMerge w:val="continue"/>
            <w:tcBorders>
              <w:left w:val="single" w:color="000000" w:sz="4" w:space="0"/>
              <w:right w:val="single" w:color="000000" w:sz="4" w:space="0"/>
            </w:tcBorders>
            <w:shd w:val="clear" w:color="auto" w:fill="auto"/>
            <w:noWrap/>
            <w:vAlign w:val="center"/>
          </w:tcPr>
          <w:p w14:paraId="28F5117D">
            <w:pPr>
              <w:widowControl/>
              <w:jc w:val="center"/>
              <w:textAlignment w:val="center"/>
              <w:rPr>
                <w:rFonts w:hint="eastAsia" w:ascii="仿宋" w:hAnsi="仿宋" w:eastAsia="仿宋" w:cs="仿宋"/>
                <w:color w:val="000000"/>
                <w:kern w:val="0"/>
                <w:sz w:val="20"/>
                <w:szCs w:val="20"/>
                <w:lang w:bidi="ar"/>
              </w:rPr>
            </w:pPr>
          </w:p>
        </w:tc>
        <w:tc>
          <w:tcPr>
            <w:tcW w:w="2203" w:type="dxa"/>
            <w:vMerge w:val="continue"/>
            <w:tcBorders>
              <w:left w:val="single" w:color="000000" w:sz="4" w:space="0"/>
              <w:right w:val="single" w:color="000000" w:sz="4" w:space="0"/>
            </w:tcBorders>
            <w:shd w:val="clear" w:color="auto" w:fill="auto"/>
            <w:noWrap/>
            <w:vAlign w:val="center"/>
          </w:tcPr>
          <w:p w14:paraId="3A97E099">
            <w:pPr>
              <w:widowControl/>
              <w:jc w:val="center"/>
              <w:textAlignment w:val="center"/>
              <w:rPr>
                <w:rFonts w:ascii="仿宋" w:hAnsi="仿宋" w:eastAsia="仿宋"/>
                <w:b/>
                <w:bCs/>
                <w:kern w:val="0"/>
                <w:sz w:val="20"/>
                <w:szCs w:val="20"/>
              </w:rPr>
            </w:pPr>
          </w:p>
        </w:tc>
        <w:tc>
          <w:tcPr>
            <w:tcW w:w="1061" w:type="dxa"/>
            <w:vMerge w:val="continue"/>
            <w:tcBorders>
              <w:left w:val="single" w:color="000000" w:sz="4" w:space="0"/>
              <w:right w:val="single" w:color="000000" w:sz="4" w:space="0"/>
            </w:tcBorders>
            <w:shd w:val="clear" w:color="auto" w:fill="auto"/>
            <w:noWrap/>
            <w:vAlign w:val="center"/>
          </w:tcPr>
          <w:p w14:paraId="2643CD68">
            <w:pPr>
              <w:widowControl/>
              <w:jc w:val="center"/>
              <w:textAlignment w:val="center"/>
              <w:rPr>
                <w:rFonts w:hint="eastAsia" w:ascii="仿宋" w:hAnsi="仿宋" w:eastAsia="仿宋" w:cs="仿宋"/>
                <w:color w:val="000000"/>
                <w:kern w:val="0"/>
                <w:sz w:val="20"/>
                <w:szCs w:val="20"/>
                <w:lang w:bidi="ar"/>
              </w:rPr>
            </w:pPr>
          </w:p>
        </w:tc>
        <w:tc>
          <w:tcPr>
            <w:tcW w:w="1310" w:type="dxa"/>
            <w:vMerge w:val="continue"/>
            <w:tcBorders>
              <w:left w:val="single" w:color="000000" w:sz="4" w:space="0"/>
              <w:bottom w:val="single" w:color="000000" w:sz="4" w:space="0"/>
              <w:right w:val="single" w:color="000000" w:sz="4" w:space="0"/>
            </w:tcBorders>
            <w:shd w:val="clear" w:color="auto" w:fill="auto"/>
            <w:noWrap/>
            <w:vAlign w:val="center"/>
          </w:tcPr>
          <w:p w14:paraId="53FD0D11">
            <w:pPr>
              <w:widowControl/>
              <w:jc w:val="center"/>
              <w:textAlignment w:val="center"/>
              <w:rPr>
                <w:rFonts w:hint="eastAsia" w:ascii="仿宋" w:hAnsi="仿宋" w:eastAsia="仿宋" w:cs="仿宋"/>
                <w:color w:val="000000"/>
                <w:kern w:val="0"/>
                <w:sz w:val="20"/>
                <w:szCs w:val="20"/>
                <w:lang w:bidi="ar"/>
              </w:rPr>
            </w:pPr>
          </w:p>
        </w:tc>
        <w:tc>
          <w:tcPr>
            <w:tcW w:w="1203" w:type="dxa"/>
            <w:vMerge w:val="continue"/>
            <w:tcBorders>
              <w:left w:val="single" w:color="000000" w:sz="4" w:space="0"/>
              <w:right w:val="single" w:color="000000" w:sz="4" w:space="0"/>
            </w:tcBorders>
            <w:shd w:val="clear" w:color="auto" w:fill="auto"/>
            <w:vAlign w:val="center"/>
          </w:tcPr>
          <w:p w14:paraId="1B271EC7">
            <w:pPr>
              <w:widowControl/>
              <w:jc w:val="center"/>
              <w:textAlignment w:val="center"/>
              <w:rPr>
                <w:rFonts w:hint="eastAsia" w:ascii="仿宋" w:hAnsi="仿宋" w:eastAsia="仿宋" w:cs="仿宋"/>
                <w:color w:val="000000"/>
                <w:kern w:val="0"/>
                <w:sz w:val="20"/>
                <w:szCs w:val="20"/>
                <w:lang w:bidi="ar"/>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5EDE">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1E0B">
            <w:pPr>
              <w:jc w:val="center"/>
              <w:rPr>
                <w:rFonts w:ascii="仿宋" w:hAnsi="仿宋" w:eastAsia="仿宋" w:cs="仿宋"/>
                <w:color w:val="000000"/>
                <w:sz w:val="20"/>
                <w:szCs w:val="20"/>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C959">
            <w:pPr>
              <w:jc w:val="center"/>
              <w:rPr>
                <w:rFonts w:ascii="仿宋" w:hAnsi="仿宋" w:eastAsia="仿宋" w:cs="仿宋"/>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3F17">
            <w:pPr>
              <w:jc w:val="center"/>
              <w:rPr>
                <w:rFonts w:ascii="仿宋" w:hAnsi="仿宋" w:eastAsia="仿宋" w:cs="仿宋"/>
                <w:color w:val="000000"/>
                <w:sz w:val="20"/>
                <w:szCs w:val="20"/>
              </w:rPr>
            </w:pPr>
          </w:p>
        </w:tc>
      </w:tr>
      <w:tr w14:paraId="4F8E426D">
        <w:tblPrEx>
          <w:tblCellMar>
            <w:top w:w="0" w:type="dxa"/>
            <w:left w:w="108" w:type="dxa"/>
            <w:bottom w:w="0" w:type="dxa"/>
            <w:right w:w="108" w:type="dxa"/>
          </w:tblCellMar>
        </w:tblPrEx>
        <w:trPr>
          <w:trHeight w:val="119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D799">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备注</w:t>
            </w:r>
          </w:p>
        </w:tc>
        <w:tc>
          <w:tcPr>
            <w:tcW w:w="12427"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0068EC02">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 此报价为含税出厂价格，运费自行承担    2、报价有效期至202</w:t>
            </w:r>
            <w:r>
              <w:rPr>
                <w:rFonts w:hint="eastAsia" w:ascii="仿宋" w:hAnsi="仿宋" w:eastAsia="仿宋" w:cs="仿宋"/>
                <w:color w:val="000000"/>
                <w:kern w:val="0"/>
                <w:sz w:val="20"/>
                <w:szCs w:val="20"/>
                <w:lang w:val="en-US" w:eastAsia="zh-CN" w:bidi="ar"/>
              </w:rPr>
              <w:t>6</w:t>
            </w:r>
            <w:r>
              <w:rPr>
                <w:rFonts w:hint="eastAsia" w:ascii="仿宋" w:hAnsi="仿宋" w:eastAsia="仿宋" w:cs="仿宋"/>
                <w:color w:val="000000"/>
                <w:kern w:val="0"/>
                <w:sz w:val="20"/>
                <w:szCs w:val="20"/>
                <w:lang w:bidi="ar"/>
              </w:rPr>
              <w:t>年</w:t>
            </w:r>
            <w:r>
              <w:rPr>
                <w:rFonts w:hint="eastAsia" w:ascii="仿宋" w:hAnsi="仿宋" w:eastAsia="仿宋" w:cs="仿宋"/>
                <w:color w:val="000000"/>
                <w:kern w:val="0"/>
                <w:sz w:val="20"/>
                <w:szCs w:val="20"/>
                <w:lang w:val="en-US" w:eastAsia="zh-CN" w:bidi="ar"/>
              </w:rPr>
              <w:t>6</w:t>
            </w:r>
            <w:r>
              <w:rPr>
                <w:rFonts w:hint="eastAsia" w:ascii="仿宋" w:hAnsi="仿宋" w:eastAsia="仿宋" w:cs="仿宋"/>
                <w:color w:val="000000"/>
                <w:kern w:val="0"/>
                <w:sz w:val="20"/>
                <w:szCs w:val="20"/>
                <w:lang w:bidi="ar"/>
              </w:rPr>
              <w:t>月</w:t>
            </w:r>
            <w:r>
              <w:rPr>
                <w:rFonts w:hint="eastAsia" w:ascii="仿宋" w:hAnsi="仿宋" w:eastAsia="仿宋" w:cs="仿宋"/>
                <w:color w:val="000000"/>
                <w:kern w:val="0"/>
                <w:sz w:val="20"/>
                <w:szCs w:val="20"/>
                <w:lang w:val="en-US" w:eastAsia="zh-CN" w:bidi="ar"/>
              </w:rPr>
              <w:t>19</w:t>
            </w:r>
            <w:r>
              <w:rPr>
                <w:rFonts w:hint="eastAsia" w:ascii="仿宋" w:hAnsi="仿宋" w:eastAsia="仿宋" w:cs="仿宋"/>
                <w:color w:val="000000"/>
                <w:kern w:val="0"/>
                <w:sz w:val="20"/>
                <w:szCs w:val="20"/>
                <w:lang w:bidi="ar"/>
              </w:rPr>
              <w:t>日  3、参与报价客户请于202</w:t>
            </w:r>
            <w:r>
              <w:rPr>
                <w:rFonts w:hint="eastAsia" w:ascii="仿宋" w:hAnsi="仿宋" w:eastAsia="仿宋" w:cs="仿宋"/>
                <w:color w:val="000000"/>
                <w:kern w:val="0"/>
                <w:sz w:val="20"/>
                <w:szCs w:val="20"/>
                <w:lang w:val="en-US" w:eastAsia="zh-CN" w:bidi="ar"/>
              </w:rPr>
              <w:t>6</w:t>
            </w:r>
            <w:r>
              <w:rPr>
                <w:rFonts w:hint="eastAsia" w:ascii="仿宋" w:hAnsi="仿宋" w:eastAsia="仿宋" w:cs="仿宋"/>
                <w:color w:val="000000"/>
                <w:kern w:val="0"/>
                <w:sz w:val="20"/>
                <w:szCs w:val="20"/>
                <w:lang w:bidi="ar"/>
              </w:rPr>
              <w:t>年</w:t>
            </w:r>
            <w:r>
              <w:rPr>
                <w:rFonts w:hint="eastAsia" w:ascii="仿宋" w:hAnsi="仿宋" w:eastAsia="仿宋" w:cs="仿宋"/>
                <w:color w:val="000000"/>
                <w:kern w:val="0"/>
                <w:sz w:val="20"/>
                <w:szCs w:val="20"/>
                <w:lang w:val="en-US" w:eastAsia="zh-CN" w:bidi="ar"/>
              </w:rPr>
              <w:t>5</w:t>
            </w:r>
            <w:r>
              <w:rPr>
                <w:rFonts w:hint="eastAsia" w:ascii="仿宋" w:hAnsi="仿宋" w:eastAsia="仿宋" w:cs="仿宋"/>
                <w:color w:val="000000"/>
                <w:kern w:val="0"/>
                <w:sz w:val="20"/>
                <w:szCs w:val="20"/>
                <w:lang w:bidi="ar"/>
              </w:rPr>
              <w:t>月</w:t>
            </w:r>
            <w:r>
              <w:rPr>
                <w:rFonts w:hint="eastAsia" w:ascii="仿宋" w:hAnsi="仿宋" w:eastAsia="仿宋" w:cs="仿宋"/>
                <w:color w:val="000000"/>
                <w:kern w:val="0"/>
                <w:sz w:val="20"/>
                <w:szCs w:val="20"/>
                <w:lang w:val="en-US" w:eastAsia="zh-CN" w:bidi="ar"/>
              </w:rPr>
              <w:t>27</w:t>
            </w:r>
            <w:r>
              <w:rPr>
                <w:rFonts w:hint="eastAsia" w:ascii="仿宋" w:hAnsi="仿宋" w:eastAsia="仿宋" w:cs="仿宋"/>
                <w:color w:val="000000"/>
                <w:kern w:val="0"/>
                <w:sz w:val="20"/>
                <w:szCs w:val="20"/>
                <w:lang w:bidi="ar"/>
              </w:rPr>
              <w:t>日之前，将报价单发邮件至</w:t>
            </w:r>
            <w:r>
              <w:rPr>
                <w:rFonts w:hint="eastAsia" w:ascii="仿宋" w:hAnsi="仿宋" w:eastAsia="仿宋" w:cs="仿宋"/>
                <w:color w:val="000000"/>
                <w:kern w:val="0"/>
                <w:sz w:val="20"/>
                <w:szCs w:val="20"/>
                <w:lang w:val="en-US" w:eastAsia="zh-CN" w:bidi="ar"/>
              </w:rPr>
              <w:t>ba</w:t>
            </w:r>
            <w:r>
              <w:rPr>
                <w:rFonts w:hint="eastAsia" w:ascii="仿宋" w:hAnsi="仿宋" w:eastAsia="仿宋" w:cs="仿宋"/>
                <w:color w:val="000000"/>
                <w:kern w:val="0"/>
                <w:sz w:val="20"/>
                <w:szCs w:val="20"/>
                <w:lang w:bidi="ar"/>
              </w:rPr>
              <w:t>sale@dongjiang.com.cn</w:t>
            </w:r>
          </w:p>
        </w:tc>
      </w:tr>
    </w:tbl>
    <w:p w14:paraId="06BA8BBF">
      <w:pPr>
        <w:widowControl/>
        <w:jc w:val="left"/>
        <w:rPr>
          <w:rFonts w:ascii="仿宋" w:hAnsi="仿宋" w:eastAsia="仿宋"/>
          <w:b/>
          <w:sz w:val="20"/>
          <w:szCs w:val="20"/>
        </w:rPr>
      </w:pPr>
    </w:p>
    <w:p w14:paraId="3B95D71D">
      <w:pPr>
        <w:widowControl/>
        <w:ind w:firstLine="8031" w:firstLineChars="4000"/>
        <w:jc w:val="left"/>
        <w:rPr>
          <w:rFonts w:ascii="仿宋" w:hAnsi="仿宋" w:eastAsia="仿宋" w:cs="宋体"/>
          <w:b/>
          <w:sz w:val="20"/>
          <w:szCs w:val="20"/>
        </w:rPr>
      </w:pPr>
      <w:r>
        <w:rPr>
          <w:rFonts w:hint="eastAsia" w:ascii="仿宋" w:hAnsi="仿宋" w:eastAsia="仿宋" w:cs="宋体"/>
          <w:b/>
          <w:sz w:val="20"/>
          <w:szCs w:val="20"/>
        </w:rPr>
        <w:t>报</w:t>
      </w:r>
    </w:p>
    <w:p w14:paraId="52FAC3C1">
      <w:pPr>
        <w:widowControl/>
        <w:ind w:firstLine="8031" w:firstLineChars="4000"/>
        <w:jc w:val="left"/>
        <w:rPr>
          <w:rFonts w:ascii="仿宋" w:hAnsi="仿宋" w:eastAsia="仿宋" w:cs="宋体"/>
          <w:b/>
          <w:sz w:val="20"/>
          <w:szCs w:val="20"/>
        </w:rPr>
      </w:pPr>
    </w:p>
    <w:p w14:paraId="2CC24F88">
      <w:pPr>
        <w:widowControl/>
        <w:ind w:firstLine="8031" w:firstLineChars="4000"/>
        <w:jc w:val="left"/>
        <w:rPr>
          <w:rFonts w:ascii="仿宋" w:hAnsi="仿宋" w:eastAsia="仿宋" w:cs="宋体"/>
          <w:b/>
          <w:sz w:val="20"/>
          <w:szCs w:val="20"/>
        </w:rPr>
      </w:pPr>
    </w:p>
    <w:p w14:paraId="4C0DC932">
      <w:pPr>
        <w:widowControl/>
        <w:ind w:firstLine="8031" w:firstLineChars="4000"/>
        <w:jc w:val="left"/>
        <w:rPr>
          <w:rFonts w:ascii="仿宋" w:hAnsi="仿宋" w:eastAsia="仿宋" w:cs="宋体"/>
          <w:b/>
          <w:sz w:val="20"/>
          <w:szCs w:val="20"/>
        </w:rPr>
      </w:pPr>
    </w:p>
    <w:p w14:paraId="09B88B66">
      <w:pPr>
        <w:widowControl/>
        <w:ind w:firstLine="8834" w:firstLineChars="4000"/>
        <w:jc w:val="left"/>
        <w:rPr>
          <w:rFonts w:ascii="宋体" w:hAnsi="宋体" w:eastAsia="宋体" w:cs="宋体"/>
          <w:b/>
          <w:sz w:val="22"/>
          <w:szCs w:val="22"/>
        </w:rPr>
      </w:pPr>
    </w:p>
    <w:p w14:paraId="182D40FA">
      <w:pPr>
        <w:widowControl/>
        <w:ind w:firstLine="8834" w:firstLineChars="4000"/>
        <w:jc w:val="left"/>
        <w:rPr>
          <w:rFonts w:ascii="宋体" w:hAnsi="宋体" w:eastAsia="宋体" w:cs="宋体"/>
          <w:b/>
          <w:sz w:val="22"/>
          <w:szCs w:val="22"/>
        </w:rPr>
      </w:pPr>
    </w:p>
    <w:p w14:paraId="1E21500D">
      <w:pPr>
        <w:widowControl/>
        <w:ind w:firstLine="8834" w:firstLineChars="4000"/>
        <w:jc w:val="left"/>
        <w:rPr>
          <w:rFonts w:ascii="宋体" w:hAnsi="宋体" w:eastAsia="宋体" w:cs="宋体"/>
          <w:b/>
          <w:sz w:val="22"/>
          <w:szCs w:val="22"/>
        </w:rPr>
      </w:pPr>
    </w:p>
    <w:p w14:paraId="1AB4195D">
      <w:pPr>
        <w:widowControl/>
        <w:ind w:firstLine="8834" w:firstLineChars="4000"/>
        <w:jc w:val="left"/>
        <w:rPr>
          <w:rFonts w:ascii="宋体" w:hAnsi="宋体" w:eastAsia="宋体" w:cs="宋体"/>
          <w:b/>
          <w:sz w:val="22"/>
          <w:szCs w:val="22"/>
        </w:rPr>
      </w:pPr>
    </w:p>
    <w:p w14:paraId="1B529087">
      <w:pPr>
        <w:widowControl/>
        <w:ind w:firstLine="8834" w:firstLineChars="4000"/>
        <w:jc w:val="left"/>
        <w:rPr>
          <w:rFonts w:ascii="宋体" w:hAnsi="宋体" w:eastAsia="宋体" w:cs="宋体"/>
          <w:b/>
          <w:sz w:val="22"/>
          <w:szCs w:val="22"/>
        </w:rPr>
      </w:pPr>
    </w:p>
    <w:p w14:paraId="66F07018">
      <w:pPr>
        <w:widowControl/>
        <w:ind w:firstLine="8834" w:firstLineChars="4000"/>
        <w:jc w:val="left"/>
        <w:rPr>
          <w:rFonts w:ascii="宋体" w:hAnsi="宋体" w:eastAsia="宋体" w:cs="宋体"/>
          <w:b/>
          <w:sz w:val="22"/>
          <w:szCs w:val="22"/>
        </w:rPr>
      </w:pPr>
    </w:p>
    <w:p w14:paraId="3EE0FD0B">
      <w:pPr>
        <w:widowControl/>
        <w:ind w:firstLine="8834" w:firstLineChars="4000"/>
        <w:jc w:val="left"/>
        <w:rPr>
          <w:rFonts w:ascii="宋体" w:hAnsi="宋体" w:eastAsia="宋体" w:cs="宋体"/>
          <w:b/>
          <w:sz w:val="22"/>
          <w:szCs w:val="22"/>
        </w:rPr>
      </w:pPr>
    </w:p>
    <w:p w14:paraId="7FD4055A">
      <w:pPr>
        <w:widowControl/>
        <w:ind w:firstLine="8834" w:firstLineChars="4000"/>
        <w:jc w:val="left"/>
        <w:rPr>
          <w:rFonts w:ascii="宋体" w:hAnsi="宋体" w:eastAsia="宋体" w:cs="宋体"/>
          <w:b/>
          <w:sz w:val="22"/>
          <w:szCs w:val="22"/>
        </w:rPr>
      </w:pPr>
    </w:p>
    <w:p w14:paraId="1B5C7922">
      <w:pPr>
        <w:widowControl/>
        <w:ind w:firstLine="8834" w:firstLineChars="4000"/>
        <w:jc w:val="left"/>
        <w:rPr>
          <w:rFonts w:ascii="宋体" w:hAnsi="宋体" w:eastAsia="宋体" w:cs="宋体"/>
          <w:b/>
          <w:sz w:val="22"/>
          <w:szCs w:val="22"/>
        </w:rPr>
      </w:pPr>
    </w:p>
    <w:p w14:paraId="6A4E1DCD">
      <w:pPr>
        <w:widowControl/>
        <w:ind w:firstLine="8834" w:firstLineChars="4000"/>
        <w:jc w:val="left"/>
        <w:rPr>
          <w:rFonts w:ascii="宋体" w:hAnsi="宋体" w:eastAsia="宋体" w:cs="宋体"/>
          <w:b/>
          <w:sz w:val="22"/>
          <w:szCs w:val="22"/>
        </w:rPr>
      </w:pPr>
    </w:p>
    <w:p w14:paraId="04899F63">
      <w:pPr>
        <w:widowControl/>
        <w:ind w:firstLine="8834" w:firstLineChars="4000"/>
        <w:jc w:val="left"/>
        <w:rPr>
          <w:rFonts w:ascii="宋体" w:hAnsi="宋体" w:eastAsia="宋体" w:cs="宋体"/>
          <w:b/>
          <w:sz w:val="22"/>
          <w:szCs w:val="22"/>
        </w:rPr>
      </w:pPr>
    </w:p>
    <w:p w14:paraId="6A029D79">
      <w:pPr>
        <w:widowControl/>
        <w:ind w:firstLine="8834" w:firstLineChars="4000"/>
        <w:jc w:val="left"/>
        <w:rPr>
          <w:rFonts w:ascii="宋体" w:hAnsi="宋体" w:eastAsia="宋体" w:cs="宋体"/>
          <w:b/>
          <w:sz w:val="22"/>
          <w:szCs w:val="22"/>
        </w:rPr>
      </w:pPr>
    </w:p>
    <w:p w14:paraId="2B5309C5">
      <w:pPr>
        <w:widowControl/>
        <w:ind w:firstLine="8834" w:firstLineChars="4000"/>
        <w:jc w:val="left"/>
        <w:rPr>
          <w:rFonts w:ascii="宋体" w:hAnsi="宋体" w:eastAsia="宋体" w:cs="宋体"/>
          <w:b/>
          <w:sz w:val="22"/>
          <w:szCs w:val="22"/>
        </w:rPr>
      </w:pPr>
    </w:p>
    <w:p w14:paraId="66C611C7">
      <w:pPr>
        <w:widowControl/>
        <w:jc w:val="left"/>
        <w:rPr>
          <w:rFonts w:ascii="宋体" w:hAnsi="宋体" w:eastAsia="宋体" w:cs="宋体"/>
          <w:b/>
          <w:sz w:val="22"/>
          <w:szCs w:val="22"/>
        </w:rPr>
      </w:pPr>
      <w:r>
        <w:rPr>
          <w:rFonts w:ascii="宋体" w:hAnsi="宋体" w:eastAsia="宋体" w:cs="宋体"/>
          <w:b/>
          <w:sz w:val="22"/>
          <w:szCs w:val="22"/>
        </w:rPr>
        <w:t xml:space="preserve">                                                                          </w:t>
      </w:r>
    </w:p>
    <w:p w14:paraId="4F548A3F">
      <w:pPr>
        <w:widowControl/>
        <w:jc w:val="left"/>
        <w:rPr>
          <w:rFonts w:ascii="宋体" w:hAnsi="宋体" w:eastAsia="宋体" w:cs="宋体"/>
          <w:b/>
          <w:sz w:val="22"/>
          <w:szCs w:val="22"/>
        </w:rPr>
      </w:pPr>
    </w:p>
    <w:p w14:paraId="1D11043A">
      <w:pPr>
        <w:widowControl/>
        <w:jc w:val="left"/>
        <w:rPr>
          <w:rFonts w:ascii="宋体" w:hAnsi="宋体" w:eastAsia="宋体" w:cs="宋体"/>
          <w:b/>
          <w:sz w:val="22"/>
          <w:szCs w:val="22"/>
        </w:rPr>
      </w:pPr>
    </w:p>
    <w:p w14:paraId="35706BEB">
      <w:pPr>
        <w:widowControl/>
        <w:jc w:val="left"/>
        <w:rPr>
          <w:rFonts w:ascii="宋体" w:hAnsi="宋体" w:eastAsia="宋体" w:cs="宋体"/>
          <w:b/>
          <w:sz w:val="22"/>
          <w:szCs w:val="22"/>
        </w:rPr>
      </w:pPr>
    </w:p>
    <w:p w14:paraId="794255EE">
      <w:pPr>
        <w:widowControl/>
        <w:ind w:firstLine="8232" w:firstLineChars="4100"/>
        <w:jc w:val="left"/>
        <w:rPr>
          <w:rFonts w:ascii="宋体" w:hAnsi="宋体" w:eastAsia="宋体" w:cs="宋体"/>
          <w:b/>
          <w:sz w:val="20"/>
          <w:szCs w:val="20"/>
          <w:u w:val="single"/>
        </w:rPr>
      </w:pPr>
      <w:r>
        <w:rPr>
          <w:rFonts w:ascii="宋体" w:hAnsi="宋体" w:eastAsia="宋体" w:cs="宋体"/>
          <w:b/>
          <w:sz w:val="20"/>
          <w:szCs w:val="20"/>
        </w:rPr>
        <w:t>报价</w:t>
      </w:r>
      <w:r>
        <w:rPr>
          <w:rFonts w:hint="eastAsia" w:ascii="宋体" w:hAnsi="宋体" w:eastAsia="宋体" w:cs="宋体"/>
          <w:b/>
          <w:sz w:val="20"/>
          <w:szCs w:val="20"/>
        </w:rPr>
        <w:t>公司名称（盖章）：</w:t>
      </w:r>
      <w:r>
        <w:rPr>
          <w:rFonts w:hint="eastAsia" w:ascii="宋体" w:hAnsi="宋体" w:eastAsia="宋体" w:cs="宋体"/>
          <w:b/>
          <w:sz w:val="20"/>
          <w:szCs w:val="20"/>
          <w:u w:val="single"/>
        </w:rPr>
        <w:t xml:space="preserve">                        </w:t>
      </w:r>
    </w:p>
    <w:p w14:paraId="06B8B6D9">
      <w:pPr>
        <w:widowControl/>
        <w:jc w:val="left"/>
        <w:rPr>
          <w:rFonts w:ascii="宋体" w:hAnsi="宋体" w:eastAsia="宋体" w:cs="宋体"/>
          <w:b/>
          <w:sz w:val="20"/>
          <w:szCs w:val="20"/>
          <w:u w:val="single"/>
        </w:rPr>
      </w:pPr>
      <w:r>
        <w:rPr>
          <w:rFonts w:hint="eastAsia" w:ascii="宋体" w:hAnsi="宋体" w:eastAsia="宋体" w:cs="宋体"/>
          <w:b/>
          <w:sz w:val="20"/>
          <w:szCs w:val="20"/>
        </w:rPr>
        <w:t xml:space="preserve">                                                                                </w:t>
      </w:r>
      <w:r>
        <w:rPr>
          <w:rFonts w:ascii="宋体" w:hAnsi="宋体" w:eastAsia="宋体" w:cs="宋体"/>
          <w:b/>
          <w:sz w:val="20"/>
          <w:szCs w:val="20"/>
        </w:rPr>
        <w:t xml:space="preserve">  </w:t>
      </w:r>
      <w:r>
        <w:rPr>
          <w:rFonts w:hint="eastAsia" w:ascii="宋体" w:hAnsi="宋体" w:eastAsia="宋体" w:cs="宋体"/>
          <w:b/>
          <w:sz w:val="20"/>
          <w:szCs w:val="20"/>
        </w:rPr>
        <w:t>本公司已收悉邀请报价函的内容，无异议。</w:t>
      </w:r>
    </w:p>
    <w:p w14:paraId="24483E6A">
      <w:pPr>
        <w:widowControl/>
        <w:ind w:firstLine="8232" w:firstLineChars="4100"/>
        <w:jc w:val="left"/>
        <w:rPr>
          <w:rFonts w:ascii="宋体" w:hAnsi="宋体" w:eastAsia="宋体" w:cs="宋体"/>
          <w:b/>
          <w:sz w:val="20"/>
          <w:szCs w:val="20"/>
          <w:u w:val="single"/>
        </w:rPr>
      </w:pPr>
      <w:r>
        <w:rPr>
          <w:rFonts w:hint="eastAsia" w:ascii="宋体" w:hAnsi="宋体" w:eastAsia="宋体" w:cs="宋体"/>
          <w:b/>
          <w:sz w:val="20"/>
          <w:szCs w:val="20"/>
        </w:rPr>
        <w:t>联系人：</w:t>
      </w:r>
    </w:p>
    <w:p w14:paraId="01C7FC1F">
      <w:pPr>
        <w:widowControl/>
        <w:ind w:firstLine="8232" w:firstLineChars="4100"/>
        <w:jc w:val="left"/>
        <w:rPr>
          <w:rFonts w:ascii="宋体" w:hAnsi="宋体" w:eastAsia="宋体" w:cs="宋体"/>
          <w:b/>
          <w:sz w:val="20"/>
          <w:szCs w:val="20"/>
        </w:rPr>
      </w:pPr>
      <w:r>
        <w:rPr>
          <w:rFonts w:hint="eastAsia" w:ascii="宋体" w:hAnsi="宋体" w:eastAsia="宋体" w:cs="宋体"/>
          <w:b/>
          <w:sz w:val="20"/>
          <w:szCs w:val="20"/>
        </w:rPr>
        <w:t>联系电话：</w:t>
      </w:r>
    </w:p>
    <w:sectPr>
      <w:pgSz w:w="16840" w:h="11900" w:orient="landscape"/>
      <w:pgMar w:top="896" w:right="930" w:bottom="61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77252"/>
    <w:multiLevelType w:val="singleLevel"/>
    <w:tmpl w:val="608772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DA1OWIyMmJlMjA0YzEzN2IyNTgwNjZiOTk0MzEifQ=="/>
  </w:docVars>
  <w:rsids>
    <w:rsidRoot w:val="00683B51"/>
    <w:rsid w:val="00004D5E"/>
    <w:rsid w:val="00020F27"/>
    <w:rsid w:val="00074F3F"/>
    <w:rsid w:val="00090D56"/>
    <w:rsid w:val="000B0193"/>
    <w:rsid w:val="000B30C8"/>
    <w:rsid w:val="000D713F"/>
    <w:rsid w:val="000F618F"/>
    <w:rsid w:val="00123ED8"/>
    <w:rsid w:val="00124AB1"/>
    <w:rsid w:val="001571C0"/>
    <w:rsid w:val="001600E7"/>
    <w:rsid w:val="001714A4"/>
    <w:rsid w:val="001C4957"/>
    <w:rsid w:val="00214B38"/>
    <w:rsid w:val="002C0C40"/>
    <w:rsid w:val="002D18C0"/>
    <w:rsid w:val="0037604F"/>
    <w:rsid w:val="003D3A0D"/>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507D4"/>
    <w:rsid w:val="008776FF"/>
    <w:rsid w:val="00896709"/>
    <w:rsid w:val="00960B86"/>
    <w:rsid w:val="009619BC"/>
    <w:rsid w:val="00972789"/>
    <w:rsid w:val="009C6972"/>
    <w:rsid w:val="00A12239"/>
    <w:rsid w:val="00AB320F"/>
    <w:rsid w:val="00B45A4D"/>
    <w:rsid w:val="00B70027"/>
    <w:rsid w:val="00B81E09"/>
    <w:rsid w:val="00BB7A53"/>
    <w:rsid w:val="00C200B4"/>
    <w:rsid w:val="00C264D7"/>
    <w:rsid w:val="00C45934"/>
    <w:rsid w:val="00C62A54"/>
    <w:rsid w:val="00C90EFB"/>
    <w:rsid w:val="00CA057C"/>
    <w:rsid w:val="00CB7D34"/>
    <w:rsid w:val="00D762F7"/>
    <w:rsid w:val="00DB3F82"/>
    <w:rsid w:val="00DD44DF"/>
    <w:rsid w:val="00DE4AB4"/>
    <w:rsid w:val="00E111A8"/>
    <w:rsid w:val="00E15D28"/>
    <w:rsid w:val="00E40EE3"/>
    <w:rsid w:val="00E50719"/>
    <w:rsid w:val="00E97009"/>
    <w:rsid w:val="00EB607F"/>
    <w:rsid w:val="00EC3096"/>
    <w:rsid w:val="00F27D2F"/>
    <w:rsid w:val="00F41683"/>
    <w:rsid w:val="00F63095"/>
    <w:rsid w:val="00FF30B2"/>
    <w:rsid w:val="01207B0A"/>
    <w:rsid w:val="014D576C"/>
    <w:rsid w:val="01F92046"/>
    <w:rsid w:val="02A07A90"/>
    <w:rsid w:val="02C745A8"/>
    <w:rsid w:val="04ED49D0"/>
    <w:rsid w:val="06F25FCE"/>
    <w:rsid w:val="08A94889"/>
    <w:rsid w:val="094B42C1"/>
    <w:rsid w:val="096853CF"/>
    <w:rsid w:val="09B37153"/>
    <w:rsid w:val="09B50DEC"/>
    <w:rsid w:val="0A695413"/>
    <w:rsid w:val="0B957346"/>
    <w:rsid w:val="0C4675BE"/>
    <w:rsid w:val="0C886EAB"/>
    <w:rsid w:val="0D3D593E"/>
    <w:rsid w:val="0D4B534F"/>
    <w:rsid w:val="0D9D24E2"/>
    <w:rsid w:val="0DE117F8"/>
    <w:rsid w:val="10480E2B"/>
    <w:rsid w:val="110427BA"/>
    <w:rsid w:val="111A21F8"/>
    <w:rsid w:val="11B12A00"/>
    <w:rsid w:val="12577886"/>
    <w:rsid w:val="132522AC"/>
    <w:rsid w:val="13685846"/>
    <w:rsid w:val="137C6401"/>
    <w:rsid w:val="1441702C"/>
    <w:rsid w:val="14FD6C55"/>
    <w:rsid w:val="16554676"/>
    <w:rsid w:val="165B0CEF"/>
    <w:rsid w:val="16DF1406"/>
    <w:rsid w:val="18DF7E53"/>
    <w:rsid w:val="19794D82"/>
    <w:rsid w:val="1A530AF8"/>
    <w:rsid w:val="1CCC6940"/>
    <w:rsid w:val="1D5030CD"/>
    <w:rsid w:val="1D662168"/>
    <w:rsid w:val="1DE415D5"/>
    <w:rsid w:val="1E4217E2"/>
    <w:rsid w:val="1E904FAF"/>
    <w:rsid w:val="20AB6282"/>
    <w:rsid w:val="22D76191"/>
    <w:rsid w:val="230071DD"/>
    <w:rsid w:val="2416011A"/>
    <w:rsid w:val="270579E9"/>
    <w:rsid w:val="27724B77"/>
    <w:rsid w:val="29560113"/>
    <w:rsid w:val="296F1A67"/>
    <w:rsid w:val="2CCB2D24"/>
    <w:rsid w:val="2E497DF1"/>
    <w:rsid w:val="2FBB4D1E"/>
    <w:rsid w:val="3319627B"/>
    <w:rsid w:val="335E1865"/>
    <w:rsid w:val="337320DD"/>
    <w:rsid w:val="35A91DB5"/>
    <w:rsid w:val="35F27AC6"/>
    <w:rsid w:val="36C564F7"/>
    <w:rsid w:val="37155A0D"/>
    <w:rsid w:val="39D215E2"/>
    <w:rsid w:val="39F94DC1"/>
    <w:rsid w:val="3A84566A"/>
    <w:rsid w:val="3BA26D92"/>
    <w:rsid w:val="3C66605E"/>
    <w:rsid w:val="3D1550C3"/>
    <w:rsid w:val="3E5F71BC"/>
    <w:rsid w:val="3F043BAC"/>
    <w:rsid w:val="3F806A9D"/>
    <w:rsid w:val="40913A06"/>
    <w:rsid w:val="41112AD0"/>
    <w:rsid w:val="41116172"/>
    <w:rsid w:val="41636FC4"/>
    <w:rsid w:val="42F75A6F"/>
    <w:rsid w:val="43BB239B"/>
    <w:rsid w:val="441A6604"/>
    <w:rsid w:val="446C2633"/>
    <w:rsid w:val="44901E7E"/>
    <w:rsid w:val="44910468"/>
    <w:rsid w:val="450B78D4"/>
    <w:rsid w:val="467B5A66"/>
    <w:rsid w:val="46A936CA"/>
    <w:rsid w:val="46AF4534"/>
    <w:rsid w:val="47040901"/>
    <w:rsid w:val="47CC11BD"/>
    <w:rsid w:val="47F45885"/>
    <w:rsid w:val="48FE2C52"/>
    <w:rsid w:val="4947477B"/>
    <w:rsid w:val="494B2817"/>
    <w:rsid w:val="4B83098E"/>
    <w:rsid w:val="4C07336D"/>
    <w:rsid w:val="4C08500C"/>
    <w:rsid w:val="4CD81BEB"/>
    <w:rsid w:val="4D043409"/>
    <w:rsid w:val="4D423F31"/>
    <w:rsid w:val="4E1C0C26"/>
    <w:rsid w:val="50935839"/>
    <w:rsid w:val="518611F4"/>
    <w:rsid w:val="520133F3"/>
    <w:rsid w:val="523B226F"/>
    <w:rsid w:val="52D2129A"/>
    <w:rsid w:val="52D8335A"/>
    <w:rsid w:val="52ED75F8"/>
    <w:rsid w:val="536E46FA"/>
    <w:rsid w:val="53A62432"/>
    <w:rsid w:val="53CA464F"/>
    <w:rsid w:val="541F5153"/>
    <w:rsid w:val="55E31F8B"/>
    <w:rsid w:val="5612303A"/>
    <w:rsid w:val="589F030B"/>
    <w:rsid w:val="58FA3FD2"/>
    <w:rsid w:val="5BE32D83"/>
    <w:rsid w:val="5C9B567B"/>
    <w:rsid w:val="5D30024A"/>
    <w:rsid w:val="5DD872CF"/>
    <w:rsid w:val="5F742670"/>
    <w:rsid w:val="61A46B11"/>
    <w:rsid w:val="62BC4575"/>
    <w:rsid w:val="64B903C2"/>
    <w:rsid w:val="65091B84"/>
    <w:rsid w:val="651421FF"/>
    <w:rsid w:val="657B771C"/>
    <w:rsid w:val="65C139AC"/>
    <w:rsid w:val="67191D4F"/>
    <w:rsid w:val="69AA1A29"/>
    <w:rsid w:val="69F9297C"/>
    <w:rsid w:val="6A175A16"/>
    <w:rsid w:val="6B114539"/>
    <w:rsid w:val="6B7439F8"/>
    <w:rsid w:val="6B932DE2"/>
    <w:rsid w:val="6BA4408F"/>
    <w:rsid w:val="6D392803"/>
    <w:rsid w:val="6F913B00"/>
    <w:rsid w:val="70C35A20"/>
    <w:rsid w:val="70CF2476"/>
    <w:rsid w:val="71072C18"/>
    <w:rsid w:val="722701F6"/>
    <w:rsid w:val="742E31C9"/>
    <w:rsid w:val="75F66DE9"/>
    <w:rsid w:val="760C477D"/>
    <w:rsid w:val="768865A9"/>
    <w:rsid w:val="788506C7"/>
    <w:rsid w:val="78BD69DE"/>
    <w:rsid w:val="79057482"/>
    <w:rsid w:val="79336CA0"/>
    <w:rsid w:val="798E2128"/>
    <w:rsid w:val="7A4078C7"/>
    <w:rsid w:val="7D6629FF"/>
    <w:rsid w:val="7D775BA5"/>
    <w:rsid w:val="7D9D6DDE"/>
    <w:rsid w:val="7DB40E27"/>
    <w:rsid w:val="7ED93E46"/>
    <w:rsid w:val="7EFC5D86"/>
    <w:rsid w:val="7FE607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 w:type="character" w:customStyle="1" w:styleId="18">
    <w:name w:val="font51"/>
    <w:basedOn w:val="9"/>
    <w:qFormat/>
    <w:uiPriority w:val="0"/>
    <w:rPr>
      <w:rFonts w:hint="eastAsia" w:ascii="仿宋" w:hAnsi="仿宋" w:eastAsia="仿宋" w:cs="仿宋"/>
      <w:b/>
      <w:bCs/>
      <w:color w:val="000000"/>
      <w:sz w:val="24"/>
      <w:szCs w:val="24"/>
      <w:u w:val="none"/>
    </w:rPr>
  </w:style>
  <w:style w:type="character" w:customStyle="1" w:styleId="19">
    <w:name w:val="font61"/>
    <w:basedOn w:val="9"/>
    <w:qFormat/>
    <w:uiPriority w:val="0"/>
    <w:rPr>
      <w:rFonts w:hint="eastAsia" w:ascii="仿宋" w:hAnsi="仿宋" w:eastAsia="仿宋" w:cs="仿宋"/>
      <w:b/>
      <w:bCs/>
      <w:color w:val="000000"/>
      <w:sz w:val="28"/>
      <w:szCs w:val="28"/>
      <w:u w:val="single"/>
    </w:rPr>
  </w:style>
  <w:style w:type="character" w:customStyle="1" w:styleId="20">
    <w:name w:val="font71"/>
    <w:basedOn w:val="9"/>
    <w:qFormat/>
    <w:uiPriority w:val="0"/>
    <w:rPr>
      <w:rFonts w:hint="eastAsia" w:ascii="仿宋" w:hAnsi="仿宋" w:eastAsia="仿宋" w:cs="仿宋"/>
      <w:b/>
      <w:bCs/>
      <w:color w:val="FF0000"/>
      <w:sz w:val="22"/>
      <w:szCs w:val="22"/>
      <w:u w:val="none"/>
    </w:rPr>
  </w:style>
  <w:style w:type="character" w:customStyle="1" w:styleId="21">
    <w:name w:val="font81"/>
    <w:basedOn w:val="9"/>
    <w:qFormat/>
    <w:uiPriority w:val="0"/>
    <w:rPr>
      <w:rFonts w:hint="eastAsia" w:ascii="仿宋" w:hAnsi="仿宋" w:eastAsia="仿宋" w:cs="仿宋"/>
      <w:color w:val="000000"/>
      <w:sz w:val="24"/>
      <w:szCs w:val="24"/>
      <w:u w:val="none"/>
    </w:rPr>
  </w:style>
  <w:style w:type="character" w:customStyle="1" w:styleId="22">
    <w:name w:val="font91"/>
    <w:basedOn w:val="9"/>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2F96A-CEA3-4A0F-BA90-F727570A0618}">
  <ds:schemaRefs/>
</ds:datastoreItem>
</file>

<file path=docProps/app.xml><?xml version="1.0" encoding="utf-8"?>
<Properties xmlns="http://schemas.openxmlformats.org/officeDocument/2006/extended-properties" xmlns:vt="http://schemas.openxmlformats.org/officeDocument/2006/docPropsVTypes">
  <Template>Normal</Template>
  <Pages>2</Pages>
  <Words>1327</Words>
  <Characters>1502</Characters>
  <Lines>14</Lines>
  <Paragraphs>4</Paragraphs>
  <TotalTime>3</TotalTime>
  <ScaleCrop>false</ScaleCrop>
  <LinksUpToDate>false</LinksUpToDate>
  <CharactersWithSpaces>1858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CICE斯茹</cp:lastModifiedBy>
  <cp:lastPrinted>2024-03-29T02:56:00Z</cp:lastPrinted>
  <dcterms:modified xsi:type="dcterms:W3CDTF">2026-05-25T09:30:41Z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5441BF444BB74CF4B03AE1B944C0F9CC_12</vt:lpwstr>
  </property>
  <property fmtid="{D5CDD505-2E9C-101B-9397-08002B2CF9AE}" pid="4" name="KSOTemplateDocerSaveRecord">
    <vt:lpwstr>eyJoZGlkIjoiNzRiOTI2ZGFlNDQ0ZTRhN2FlNjlhZmExYjU4ZjJjNmUiLCJ1c2VySWQiOiI3NzEzMzI4MjQifQ==</vt:lpwstr>
  </property>
</Properties>
</file>