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ascii="宋体" w:hAnsi="宋体" w:eastAsia="宋体"/>
          <w:b/>
          <w:bCs/>
          <w:color w:val="auto"/>
          <w:kern w:val="20"/>
          <w:sz w:val="21"/>
          <w:szCs w:val="21"/>
          <w:highlight w:val="none"/>
        </w:rPr>
      </w:pPr>
    </w:p>
    <w:p w14:paraId="6C113CF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28"/>
          <w:szCs w:val="28"/>
          <w:highlight w:val="none"/>
          <w:u w:val="none"/>
          <w:lang w:val="en-US" w:eastAsia="zh-CN"/>
        </w:rPr>
      </w:pPr>
      <w:bookmarkStart w:id="0" w:name="_Toc15466"/>
      <w:r>
        <w:rPr>
          <w:rFonts w:hint="eastAsia" w:ascii="宋体" w:hAnsi="宋体"/>
          <w:b/>
          <w:bCs/>
          <w:color w:val="auto"/>
          <w:kern w:val="20"/>
          <w:sz w:val="36"/>
          <w:szCs w:val="36"/>
          <w:highlight w:val="none"/>
          <w:u w:val="none"/>
          <w:lang w:val="en-US" w:eastAsia="zh-CN"/>
        </w:rPr>
        <w:t>郴州雄风环保科技有限公司自产冰铜询价邀请函</w:t>
      </w:r>
    </w:p>
    <w:p w14:paraId="6EC2D736">
      <w:pPr>
        <w:keepNext w:val="0"/>
        <w:keepLines w:val="0"/>
        <w:widowControl/>
        <w:suppressLineNumbers w:val="0"/>
        <w:ind w:firstLine="604" w:firstLineChars="200"/>
        <w:jc w:val="left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本着公开透明,合作共赢的原则,现决定对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郴州雄风环保科技有限公司 2026年1月1日至 2026 年5月 31日自产冰铜约450吨销售邀请报价，欢迎符合条件的公司参与报价。</w:t>
      </w:r>
    </w:p>
    <w:p w14:paraId="5CCB409C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一、销售产品名称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： </w:t>
      </w:r>
    </w:p>
    <w:p w14:paraId="11BBE15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产品名称：冰铜</w:t>
      </w:r>
    </w:p>
    <w:p w14:paraId="729B97E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二、产品销售报价要求： </w:t>
      </w:r>
    </w:p>
    <w:p w14:paraId="053E8878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1、此报价已考虑杂质含量等因素，报价前报价方已确认产品 </w:t>
      </w:r>
    </w:p>
    <w:p w14:paraId="617FA93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质量。提货出厂时必须遵从厂区安全管理制度，如有违规按厂区 </w:t>
      </w:r>
    </w:p>
    <w:p w14:paraId="36FC2B9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安全制度处罚规定执行。 </w:t>
      </w:r>
    </w:p>
    <w:p w14:paraId="2031D2E1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2、该报价为出厂含税价格，运费由报价方自行承担。 </w:t>
      </w:r>
    </w:p>
    <w:p w14:paraId="66E1A9A2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3、在报价有效期内，成交方应积极响应签订合同及提货的相 </w:t>
      </w:r>
    </w:p>
    <w:p w14:paraId="38761FEF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关要求。</w:t>
      </w:r>
    </w:p>
    <w:p w14:paraId="63F29FED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4、此次报价销售的数量预计450吨，如由于停产等特殊原因导致没有销售，报价方不得有异议，最终以过磅实际数据为准进行结算。 </w:t>
      </w:r>
    </w:p>
    <w:p w14:paraId="34D8738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5、报价有效期为 2026年5月28日上午11点整。 </w:t>
      </w:r>
    </w:p>
    <w:p w14:paraId="0CE006C9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6、市场价格波动超过 20%时，我司有权进行重新询价后销售。 </w:t>
      </w:r>
    </w:p>
    <w:p w14:paraId="265A25A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7、参与报价客户及合同履行过程中不得以任何名义向有关工 </w:t>
      </w:r>
    </w:p>
    <w:p w14:paraId="45DCF60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作人员赠送钱财、物品或输送利益。 </w:t>
      </w:r>
    </w:p>
    <w:p w14:paraId="27771817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</w:p>
    <w:p w14:paraId="549220F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三、报价方资格要求：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1、具有良好的商业信誉和健全的财务会计制度；有依法缴纳税收和社会保障资金的良好记录；法律、行政法规规定的其他条件；有效的营业执照。 </w:t>
      </w:r>
    </w:p>
    <w:p w14:paraId="0EA68043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2、报价客户存在以下不良信用记录情形之一的，不得进行报 </w:t>
      </w:r>
    </w:p>
    <w:p w14:paraId="0B09226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价：①被列入法院失信被执行人名单。②存在重大税收违法行为 </w:t>
      </w:r>
    </w:p>
    <w:p w14:paraId="56898981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上述情形，以“信用中国”网站（www.creditchina.gov.cn）查 </w:t>
      </w:r>
    </w:p>
    <w:p w14:paraId="52F2D3F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询为准。③被列入严重违法失信企业名单，以国家企业信用信息 </w:t>
      </w:r>
    </w:p>
    <w:p w14:paraId="05E51279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公示系统网站（www.gsxt.gov.cn）查询为准。④被列入政府采 </w:t>
      </w:r>
    </w:p>
    <w:p w14:paraId="0BF167E3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购严重违法失信行为名单且被限制投标的，以中国政府采购网站 </w:t>
      </w:r>
    </w:p>
    <w:p w14:paraId="69975A02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（www.ccgp.gov.cn）查询为准。 </w:t>
      </w:r>
    </w:p>
    <w:p w14:paraId="23448B4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3、报价人的贮存场地符合一般固废存放标准。报价方如因存 </w:t>
      </w:r>
    </w:p>
    <w:p w14:paraId="3B9D55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放场地问题等违法情形受到行政主管部门处罚，概由报价方自行 </w:t>
      </w:r>
    </w:p>
    <w:p w14:paraId="55463C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承担责任，销售方对冰铜销售的记录不视为销售方允许报价方 </w:t>
      </w:r>
    </w:p>
    <w:p w14:paraId="3EED8BA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违法。 </w:t>
      </w:r>
    </w:p>
    <w:p w14:paraId="7C086A2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五、报价单获取方式： </w:t>
      </w:r>
    </w:p>
    <w:p w14:paraId="72CE7790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1、登录东江环保官网（https://www.dongjiang.com.cn）媒 </w:t>
      </w:r>
    </w:p>
    <w:p w14:paraId="765975E5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体中心招标公告栏查阅冰铜销售公开报价详细信息。在网站内 </w:t>
      </w:r>
    </w:p>
    <w:p w14:paraId="6D2FBDA7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下载报价文件。 </w:t>
      </w:r>
    </w:p>
    <w:p w14:paraId="52E6B8E1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2、可通过邀请报价函中的联系人获取报价单。 </w:t>
      </w:r>
    </w:p>
    <w:p w14:paraId="5A21B93D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四、报价时间： </w:t>
      </w:r>
    </w:p>
    <w:p w14:paraId="6F526B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2026年5月28日上午11点整</w:t>
      </w:r>
    </w:p>
    <w:p w14:paraId="4B1E1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D9572DC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五、联系方法： </w:t>
      </w:r>
    </w:p>
    <w:p w14:paraId="449E3302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请符合条件的公司于报价期限内将以下材料盖章发送到指 </w:t>
      </w:r>
    </w:p>
    <w:p w14:paraId="17C099E5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定邮箱： </w:t>
      </w:r>
    </w:p>
    <w:p w14:paraId="569A971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93D793D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1、报价单； </w:t>
      </w:r>
    </w:p>
    <w:p w14:paraId="77A635C5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2、企业营业执照； </w:t>
      </w:r>
    </w:p>
    <w:p w14:paraId="5A5FDE7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报价联系人及电话：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闫程 13662687237 </w:t>
      </w:r>
    </w:p>
    <w:p w14:paraId="2662997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462462B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kern w:val="20"/>
          <w:sz w:val="28"/>
          <w:szCs w:val="28"/>
          <w:highlight w:val="none"/>
          <w:u w:val="none"/>
          <w:lang w:val="en-US" w:eastAsia="zh-CN"/>
        </w:rPr>
        <w:t>郴州雄风环保科技有限公司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52C847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2026 年 5月 21 日</w:t>
      </w:r>
    </w:p>
    <w:p w14:paraId="7C316711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423DCED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64C7B691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307D1724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772E54C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5E44EB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7CBCAC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0993D33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634090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2597540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49A482D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4ABE318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5ED4753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664D0CE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0"/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</w:p>
    <w:p w14:paraId="24DFE86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宋体"/>
          <w:b/>
          <w:bCs/>
          <w:color w:val="auto"/>
          <w:kern w:val="2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  <w:t>报价</w:t>
      </w:r>
      <w:bookmarkEnd w:id="0"/>
      <w:r>
        <w:rPr>
          <w:rFonts w:hint="eastAsia" w:ascii="宋体" w:hAnsi="宋体"/>
          <w:b/>
          <w:bCs/>
          <w:color w:val="auto"/>
          <w:kern w:val="20"/>
          <w:sz w:val="44"/>
          <w:szCs w:val="44"/>
          <w:highlight w:val="none"/>
          <w:lang w:eastAsia="zh-CN"/>
        </w:rPr>
        <w:t>单（模板）</w:t>
      </w:r>
    </w:p>
    <w:p w14:paraId="503FD75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ascii="宋体" w:hAnsi="宋体" w:eastAsia="宋体"/>
          <w:b/>
          <w:bCs/>
          <w:color w:val="auto"/>
          <w:kern w:val="20"/>
          <w:sz w:val="48"/>
          <w:szCs w:val="48"/>
          <w:highlight w:val="none"/>
        </w:rPr>
      </w:pPr>
      <w:r>
        <w:rPr>
          <w:rFonts w:hint="eastAsia" w:ascii="宋体" w:hAnsi="宋体"/>
          <w:b/>
          <w:bCs/>
          <w:color w:val="auto"/>
          <w:kern w:val="20"/>
          <w:sz w:val="28"/>
          <w:szCs w:val="28"/>
          <w:highlight w:val="none"/>
          <w:u w:val="single"/>
          <w:lang w:val="en-US" w:eastAsia="zh-CN"/>
        </w:rPr>
        <w:t>郴州雄风环保科技有限公司</w:t>
      </w:r>
      <w:r>
        <w:rPr>
          <w:rFonts w:ascii="宋体" w:hAnsi="宋体" w:eastAsia="宋体"/>
          <w:b/>
          <w:bCs/>
          <w:color w:val="auto"/>
          <w:kern w:val="20"/>
          <w:sz w:val="48"/>
          <w:szCs w:val="48"/>
          <w:highlight w:val="none"/>
        </w:rPr>
        <w:t>：</w:t>
      </w:r>
    </w:p>
    <w:p w14:paraId="5BB8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我单位收到贵单位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报价单</w:t>
      </w:r>
      <w:r>
        <w:rPr>
          <w:rFonts w:hint="eastAsia" w:ascii="宋体" w:hAnsi="宋体" w:eastAsia="宋体"/>
          <w:color w:val="auto"/>
          <w:kern w:val="20"/>
          <w:sz w:val="24"/>
          <w:szCs w:val="24"/>
          <w:highlight w:val="none"/>
          <w:lang w:eastAsia="zh-CN"/>
        </w:rPr>
        <w:t>后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，经详细研究，决定参加该项目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报价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。为此，我方郑重声明以下诸点，并负法律责任。</w:t>
      </w:r>
    </w:p>
    <w:p w14:paraId="45942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</w:pPr>
    </w:p>
    <w:p w14:paraId="76295F8D">
      <w:pPr>
        <w:numPr>
          <w:ilvl w:val="0"/>
          <w:numId w:val="1"/>
        </w:numPr>
        <w:rPr>
          <w:rFonts w:hint="eastAsia" w:ascii="宋体" w:hAnsi="宋体" w:eastAsia="宋体"/>
          <w:color w:val="auto"/>
          <w:kern w:val="20"/>
          <w:sz w:val="24"/>
          <w:szCs w:val="24"/>
          <w:highlight w:val="none"/>
          <w:lang w:eastAsia="zh-CN"/>
        </w:rPr>
      </w:pP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愿意满足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报价单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中的一切要求，</w:t>
      </w:r>
      <w:r>
        <w:rPr>
          <w:rFonts w:hint="eastAsia" w:ascii="宋体" w:hAnsi="宋体" w:eastAsia="宋体"/>
          <w:color w:val="auto"/>
          <w:kern w:val="20"/>
          <w:sz w:val="24"/>
          <w:szCs w:val="24"/>
          <w:highlight w:val="none"/>
          <w:lang w:eastAsia="zh-CN"/>
        </w:rPr>
        <w:t>具体报价祥见下表：</w:t>
      </w:r>
    </w:p>
    <w:p w14:paraId="06F7F5AD">
      <w:pPr>
        <w:numPr>
          <w:ilvl w:val="0"/>
          <w:numId w:val="0"/>
        </w:numPr>
        <w:rPr>
          <w:rFonts w:hint="eastAsia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一、销售品名与数量：</w:t>
      </w:r>
      <w:r>
        <w:rPr>
          <w:rFonts w:hint="eastAsia"/>
          <w:color w:val="auto"/>
          <w:sz w:val="28"/>
          <w:szCs w:val="36"/>
          <w:highlight w:val="none"/>
          <w:u w:val="single"/>
          <w:lang w:val="en-US" w:eastAsia="zh-CN"/>
        </w:rPr>
        <w:t>冰铜，约450吨</w:t>
      </w:r>
    </w:p>
    <w:p w14:paraId="6287EE5D">
      <w:pPr>
        <w:rPr>
          <w:rFonts w:hint="eastAsia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二、品位区间：</w:t>
      </w:r>
      <w:r>
        <w:rPr>
          <w:rFonts w:hint="eastAsia"/>
          <w:color w:val="auto"/>
          <w:sz w:val="28"/>
          <w:szCs w:val="36"/>
          <w:highlight w:val="none"/>
          <w:u w:val="single"/>
          <w:lang w:val="en-US" w:eastAsia="zh-CN"/>
        </w:rPr>
        <w:t>铜3%-8%，金1g/t-5g/t，银300g/t-800g/t；</w:t>
      </w:r>
    </w:p>
    <w:p w14:paraId="61A54BB4">
      <w:pPr>
        <w:numPr>
          <w:ilvl w:val="0"/>
          <w:numId w:val="0"/>
        </w:numPr>
        <w:ind w:leftChars="0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三、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冰铜中AS&lt;1%时不扣款，若 As&gt;1%每超过 0.1%(不足 0.1%按 0.1%计)，则每干吨扣</w:t>
      </w:r>
      <w:r>
        <w:rPr>
          <w:rFonts w:hint="eastAsia"/>
          <w:color w:val="auto"/>
          <w:sz w:val="28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/>
          <w:color w:val="auto"/>
          <w:sz w:val="28"/>
          <w:szCs w:val="36"/>
          <w:highlight w:val="none"/>
          <w:lang w:val="en-US" w:eastAsia="zh-CN"/>
        </w:rPr>
        <w:t>元。</w:t>
      </w:r>
    </w:p>
    <w:p w14:paraId="4CC54E83">
      <w:pPr>
        <w:numPr>
          <w:ilvl w:val="0"/>
          <w:numId w:val="0"/>
        </w:numPr>
        <w:ind w:leftChars="0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</w:p>
    <w:p w14:paraId="77B77C09">
      <w:pPr>
        <w:numPr>
          <w:ilvl w:val="0"/>
          <w:numId w:val="0"/>
        </w:numPr>
        <w:ind w:leftChars="0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</w:p>
    <w:p w14:paraId="7BA96155">
      <w:pPr>
        <w:numPr>
          <w:ilvl w:val="0"/>
          <w:numId w:val="0"/>
        </w:numPr>
        <w:ind w:leftChars="0"/>
        <w:rPr>
          <w:rFonts w:hint="eastAsia"/>
          <w:color w:val="auto"/>
          <w:sz w:val="28"/>
          <w:szCs w:val="36"/>
          <w:highlight w:val="none"/>
          <w:lang w:val="en-US" w:eastAsia="zh-CN"/>
        </w:rPr>
      </w:pPr>
    </w:p>
    <w:p w14:paraId="7A501C37">
      <w:pPr>
        <w:jc w:val="center"/>
        <w:rPr>
          <w:rFonts w:hint="eastAsia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highlight w:val="none"/>
          <w:lang w:val="en-US" w:eastAsia="zh-CN"/>
        </w:rPr>
        <w:t>报价单</w:t>
      </w:r>
    </w:p>
    <w:tbl>
      <w:tblPr>
        <w:tblStyle w:val="1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924"/>
        <w:gridCol w:w="3477"/>
        <w:gridCol w:w="1620"/>
      </w:tblGrid>
      <w:tr w14:paraId="4E78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75" w:type="pct"/>
            <w:vAlign w:val="center"/>
          </w:tcPr>
          <w:p w14:paraId="7FAFA0A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品位</w:t>
            </w:r>
          </w:p>
        </w:tc>
        <w:tc>
          <w:tcPr>
            <w:tcW w:w="1075" w:type="pct"/>
            <w:vAlign w:val="center"/>
          </w:tcPr>
          <w:p w14:paraId="7186415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计价元素</w:t>
            </w:r>
          </w:p>
        </w:tc>
        <w:tc>
          <w:tcPr>
            <w:tcW w:w="1943" w:type="pct"/>
            <w:vAlign w:val="center"/>
          </w:tcPr>
          <w:p w14:paraId="5224B30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价格</w:t>
            </w:r>
          </w:p>
        </w:tc>
        <w:tc>
          <w:tcPr>
            <w:tcW w:w="905" w:type="pct"/>
            <w:vAlign w:val="center"/>
          </w:tcPr>
          <w:p w14:paraId="4B4C4F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062F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75" w:type="pct"/>
            <w:vMerge w:val="restart"/>
            <w:vAlign w:val="center"/>
          </w:tcPr>
          <w:p w14:paraId="7A7F6B1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冰铜</w:t>
            </w:r>
          </w:p>
        </w:tc>
        <w:tc>
          <w:tcPr>
            <w:tcW w:w="1075" w:type="pct"/>
            <w:vAlign w:val="center"/>
          </w:tcPr>
          <w:p w14:paraId="03FD6AC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冰铜含铜</w:t>
            </w:r>
          </w:p>
        </w:tc>
        <w:tc>
          <w:tcPr>
            <w:tcW w:w="1943" w:type="pct"/>
            <w:vAlign w:val="center"/>
          </w:tcPr>
          <w:p w14:paraId="2733929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1%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铜＜2%按      %系数</w:t>
            </w:r>
          </w:p>
          <w:p w14:paraId="167443C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2%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铜＜3%按      %系数</w:t>
            </w:r>
          </w:p>
          <w:p w14:paraId="6CFABB2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3%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铜＜4%按      %系数</w:t>
            </w:r>
          </w:p>
          <w:p w14:paraId="1C12CCC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4%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铜＜5%按      %系数</w:t>
            </w:r>
          </w:p>
          <w:p w14:paraId="5CD1CA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5%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铜＜6%按      %系数</w:t>
            </w:r>
          </w:p>
          <w:p w14:paraId="17C548D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6%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铜＜7%按      %系数</w:t>
            </w:r>
          </w:p>
          <w:p w14:paraId="5BC6F1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7%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铜＜8%按      %系数</w:t>
            </w:r>
          </w:p>
          <w:p w14:paraId="5CCE4CB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9%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铜＜10%按     %系数</w:t>
            </w:r>
          </w:p>
          <w:p w14:paraId="5DAAC62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铜≥10%按         %系数</w:t>
            </w:r>
          </w:p>
        </w:tc>
        <w:tc>
          <w:tcPr>
            <w:tcW w:w="905" w:type="pct"/>
            <w:vAlign w:val="center"/>
          </w:tcPr>
          <w:p w14:paraId="5C842A8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铜按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提货日上海有色金属网1#电解铜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均价</w:t>
            </w:r>
            <w:r>
              <w:rPr>
                <w:rFonts w:hint="default" w:ascii="宋体" w:hAnsi="宋体" w:cs="Arial"/>
                <w:bCs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相应计价系数</w:t>
            </w:r>
            <w:r>
              <w:rPr>
                <w:rFonts w:hint="default" w:ascii="宋体" w:hAnsi="宋体" w:cs="Arial"/>
                <w:bCs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铜品位</w:t>
            </w:r>
          </w:p>
        </w:tc>
      </w:tr>
      <w:tr w14:paraId="7E85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75" w:type="pct"/>
            <w:vMerge w:val="continue"/>
            <w:tcBorders/>
            <w:vAlign w:val="center"/>
          </w:tcPr>
          <w:p w14:paraId="101601B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5" w:type="pct"/>
            <w:vAlign w:val="center"/>
          </w:tcPr>
          <w:p w14:paraId="3EC3611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冰铜含金</w:t>
            </w:r>
          </w:p>
        </w:tc>
        <w:tc>
          <w:tcPr>
            <w:tcW w:w="1943" w:type="pct"/>
            <w:vAlign w:val="center"/>
          </w:tcPr>
          <w:p w14:paraId="4089494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1g/t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金＜2g/t按     %系数</w:t>
            </w:r>
          </w:p>
          <w:p w14:paraId="49C1542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2g/t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金＜3g/t按     %系数</w:t>
            </w:r>
          </w:p>
          <w:p w14:paraId="60BE9A5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3g/t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金＜4g/t按     %系数</w:t>
            </w:r>
          </w:p>
          <w:p w14:paraId="22288E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4g/t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金＜5g/t按     %系数</w:t>
            </w:r>
          </w:p>
          <w:p w14:paraId="0645C73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金≥5g/t按           %系数</w:t>
            </w:r>
          </w:p>
        </w:tc>
        <w:tc>
          <w:tcPr>
            <w:tcW w:w="905" w:type="pct"/>
            <w:vAlign w:val="center"/>
          </w:tcPr>
          <w:p w14:paraId="536A15B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金按提货日上海有色金属网Au99.95均价</w:t>
            </w:r>
            <w:r>
              <w:rPr>
                <w:rFonts w:hint="default" w:ascii="宋体" w:hAnsi="宋体" w:cs="Arial"/>
                <w:bCs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相应计价系数</w:t>
            </w:r>
            <w:r>
              <w:rPr>
                <w:rFonts w:hint="default" w:ascii="宋体" w:hAnsi="宋体" w:cs="Arial"/>
                <w:bCs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金品位</w:t>
            </w:r>
          </w:p>
        </w:tc>
      </w:tr>
      <w:tr w14:paraId="445F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75" w:type="pct"/>
            <w:vAlign w:val="center"/>
          </w:tcPr>
          <w:p w14:paraId="651F45C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5" w:type="pct"/>
            <w:vAlign w:val="center"/>
          </w:tcPr>
          <w:p w14:paraId="5111AC2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冰铜含银</w:t>
            </w:r>
          </w:p>
        </w:tc>
        <w:tc>
          <w:tcPr>
            <w:tcW w:w="1943" w:type="pct"/>
            <w:vAlign w:val="center"/>
          </w:tcPr>
          <w:p w14:paraId="79139C5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50g/t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银＜100g/t按      %系数</w:t>
            </w:r>
          </w:p>
          <w:p w14:paraId="604C2D0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100g/t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银＜150g/t按     %系数</w:t>
            </w:r>
          </w:p>
          <w:p w14:paraId="53D21C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150g/t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银＜200g/t按     %系数</w:t>
            </w:r>
          </w:p>
          <w:p w14:paraId="38C02D1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200g/t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银＜300g/t按     %系数</w:t>
            </w:r>
          </w:p>
          <w:p w14:paraId="6437B12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300g/t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银＜400g/t按     %系数</w:t>
            </w:r>
          </w:p>
          <w:p w14:paraId="135CE98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400g/t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银＜500g/t按     %系数</w:t>
            </w:r>
          </w:p>
          <w:p w14:paraId="3A27BC2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500g/t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银＜600g/t按     %系数</w:t>
            </w:r>
          </w:p>
          <w:p w14:paraId="308FA0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600g/t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银＜700g/t按     %系数</w:t>
            </w:r>
          </w:p>
          <w:p w14:paraId="6643BF8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800g/t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银＜900g/t按     %系数</w:t>
            </w:r>
          </w:p>
          <w:p w14:paraId="3FFC479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900g/t</w:t>
            </w:r>
            <w:r>
              <w:rPr>
                <w:rFonts w:hint="default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 xml:space="preserve">银＜1000g/t按    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%系数</w:t>
            </w:r>
          </w:p>
          <w:p w14:paraId="7DBB933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银≥1000g/t按        %系数</w:t>
            </w:r>
          </w:p>
        </w:tc>
        <w:tc>
          <w:tcPr>
            <w:tcW w:w="905" w:type="pct"/>
            <w:vAlign w:val="center"/>
          </w:tcPr>
          <w:p w14:paraId="156DA94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银按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提货日上海有色金属网1#银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均价</w:t>
            </w:r>
            <w:r>
              <w:rPr>
                <w:rFonts w:hint="default" w:ascii="宋体" w:hAnsi="宋体" w:cs="Arial"/>
                <w:bCs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相应计价系数</w:t>
            </w:r>
            <w:r>
              <w:rPr>
                <w:rFonts w:hint="default" w:ascii="宋体" w:hAnsi="宋体" w:cs="Arial"/>
                <w:bCs/>
                <w:sz w:val="24"/>
                <w:lang w:val="en-US" w:eastAsia="zh-CN"/>
              </w:rPr>
              <w:t>×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银品位</w:t>
            </w:r>
          </w:p>
        </w:tc>
      </w:tr>
    </w:tbl>
    <w:p w14:paraId="7E992E02">
      <w:pPr>
        <w:rPr>
          <w:rFonts w:hint="eastAsia"/>
          <w:color w:val="auto"/>
          <w:sz w:val="28"/>
          <w:szCs w:val="36"/>
          <w:highlight w:val="none"/>
          <w:lang w:val="en-US" w:eastAsia="zh-CN"/>
        </w:rPr>
      </w:pPr>
    </w:p>
    <w:p w14:paraId="0645398B">
      <w:pPr>
        <w:numPr>
          <w:ilvl w:val="0"/>
          <w:numId w:val="0"/>
        </w:numPr>
        <w:ind w:leftChars="0"/>
        <w:rPr>
          <w:rFonts w:hint="default"/>
          <w:color w:val="auto"/>
          <w:sz w:val="28"/>
          <w:szCs w:val="36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 xml:space="preserve">                         </w:t>
      </w:r>
    </w:p>
    <w:p w14:paraId="1AEA75CA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报价邮箱：xfscb@dongjiang.com.cn  截止报价时间：</w:t>
      </w:r>
      <w:bookmarkStart w:id="1" w:name="OLE_LINK1"/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ascii="宋体" w:hAnsi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28</w:t>
      </w:r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日上午11点整</w:t>
      </w:r>
      <w:bookmarkEnd w:id="1"/>
      <w:r>
        <w:rPr>
          <w:rFonts w:hint="eastAsia" w:ascii="宋体" w:hAnsi="宋体" w:eastAsia="宋体" w:cs="宋体"/>
          <w:color w:val="auto"/>
          <w:kern w:val="20"/>
          <w:sz w:val="24"/>
          <w:szCs w:val="24"/>
          <w:highlight w:val="none"/>
          <w:lang w:val="en-US" w:eastAsia="zh-CN" w:bidi="ar-SA"/>
        </w:rPr>
        <w:t>。注：报价的时候注明公司名称、报价项目以上报价以实际交易数量金额为准</w:t>
      </w:r>
      <w:r>
        <w:rPr>
          <w:rFonts w:hint="eastAsia" w:ascii="Calibri" w:hAnsi="Calibri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。</w:t>
      </w:r>
    </w:p>
    <w:p w14:paraId="226FB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4" w:firstLineChars="200"/>
        <w:textAlignment w:val="auto"/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</w:pPr>
    </w:p>
    <w:p w14:paraId="48D97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4" w:firstLineChars="200"/>
        <w:textAlignment w:val="auto"/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color w:val="auto"/>
          <w:kern w:val="2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val="en-US" w:eastAsia="zh-CN"/>
        </w:rPr>
        <w:t>款到发货，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我方愿按《中华人民共和国</w:t>
      </w:r>
      <w:r>
        <w:rPr>
          <w:rFonts w:hint="eastAsia" w:ascii="宋体" w:hAnsi="宋体"/>
          <w:color w:val="auto"/>
          <w:kern w:val="20"/>
          <w:sz w:val="24"/>
          <w:szCs w:val="24"/>
          <w:highlight w:val="none"/>
          <w:lang w:eastAsia="zh-CN"/>
        </w:rPr>
        <w:t>民法典</w:t>
      </w:r>
      <w:r>
        <w:rPr>
          <w:rFonts w:ascii="宋体" w:hAnsi="宋体" w:eastAsia="宋体"/>
          <w:color w:val="auto"/>
          <w:kern w:val="20"/>
          <w:sz w:val="24"/>
          <w:szCs w:val="24"/>
          <w:highlight w:val="none"/>
        </w:rPr>
        <w:t>》，履行自己的全部责任。</w:t>
      </w:r>
    </w:p>
    <w:p w14:paraId="2C85C3F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</w:pPr>
    </w:p>
    <w:p w14:paraId="6C31CA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ascii="Times New Roman" w:hAnsi="宋体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  <w:t xml:space="preserve">                              投标</w:t>
      </w:r>
      <w:r>
        <w:rPr>
          <w:rFonts w:ascii="Times New Roman" w:hAnsi="宋体" w:eastAsia="宋体" w:cs="Times New Roman"/>
          <w:color w:val="auto"/>
          <w:sz w:val="24"/>
          <w:highlight w:val="none"/>
        </w:rPr>
        <w:t>单位：</w:t>
      </w:r>
    </w:p>
    <w:p w14:paraId="672C076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" w:firstLineChars="200"/>
        <w:textAlignment w:val="auto"/>
        <w:rPr>
          <w:rFonts w:ascii="Times New Roman" w:hAnsi="宋体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color w:val="auto"/>
          <w:sz w:val="24"/>
          <w:highlight w:val="none"/>
        </w:rPr>
        <w:t>全权代表签字：</w:t>
      </w:r>
    </w:p>
    <w:p w14:paraId="71A821F9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0" w:firstLineChars="2000"/>
        <w:textAlignment w:val="auto"/>
        <w:rPr>
          <w:rFonts w:hint="default" w:ascii="Times New Roman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宋体" w:cs="Times New Roman"/>
          <w:color w:val="auto"/>
          <w:sz w:val="24"/>
          <w:highlight w:val="none"/>
          <w:lang w:val="en-US" w:eastAsia="zh-CN"/>
        </w:rPr>
        <w:t>联系人、电话：</w:t>
      </w:r>
    </w:p>
    <w:p w14:paraId="6B37027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4" w:firstLineChars="200"/>
        <w:textAlignment w:val="auto"/>
        <w:rPr>
          <w:rFonts w:ascii="宋体" w:hAnsi="宋体" w:eastAsia="宋体"/>
          <w:b/>
          <w:bCs/>
          <w:color w:val="auto"/>
          <w:sz w:val="44"/>
          <w:szCs w:val="44"/>
          <w:highlight w:val="none"/>
          <w:lang w:val="en-US"/>
        </w:rPr>
      </w:pPr>
      <w:r>
        <w:rPr>
          <w:rFonts w:hint="eastAsia" w:ascii="Times New Roman" w:hAnsi="宋体" w:eastAsia="宋体" w:cs="Times New Roman"/>
          <w:color w:val="auto"/>
          <w:sz w:val="24"/>
          <w:highlight w:val="none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color w:val="auto"/>
          <w:sz w:val="24"/>
          <w:highlight w:val="none"/>
        </w:rPr>
        <w:t>日期：</w:t>
      </w:r>
    </w:p>
    <w:sectPr>
      <w:headerReference r:id="rId3" w:type="default"/>
      <w:footerReference r:id="rId4" w:type="default"/>
      <w:pgSz w:w="11906" w:h="16838"/>
      <w:pgMar w:top="1134" w:right="1587" w:bottom="1134" w:left="1587" w:header="851" w:footer="850" w:gutter="0"/>
      <w:pgNumType w:fmt="decimal"/>
      <w:cols w:space="0" w:num="1"/>
      <w:rtlGutter w:val="0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679A">
    <w:pPr>
      <w:pStyle w:val="1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297B1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297B1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7C9A">
    <w:pPr>
      <w:pStyle w:val="13"/>
      <w:jc w:val="both"/>
      <w:rPr>
        <w:rFonts w:hint="default" w:ascii="宋体" w:hAnsi="宋体" w:cs="Arial"/>
        <w:spacing w:val="20"/>
        <w:sz w:val="21"/>
        <w:szCs w:val="21"/>
        <w:lang w:val="en-US"/>
      </w:rPr>
    </w:pPr>
    <w:r>
      <w:rPr>
        <w:rFonts w:hint="eastAsia" w:ascii="宋体" w:hAnsi="宋体" w:eastAsia="宋体"/>
        <w:sz w:val="28"/>
        <w:szCs w:val="28"/>
        <w:lang w:eastAsia="zh-CN"/>
      </w:rPr>
      <w:drawing>
        <wp:inline distT="0" distB="0" distL="0" distR="0">
          <wp:extent cx="698500" cy="466725"/>
          <wp:effectExtent l="0" t="0" r="6350" b="9525"/>
          <wp:docPr id="4097" name="图片 9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9" descr="标志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1F2B4"/>
    <w:multiLevelType w:val="singleLevel"/>
    <w:tmpl w:val="8F31F2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6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YjJlYWNkYTMzZGIwYWViZDA4YzViMmY0MDk0ZDQifQ=="/>
  </w:docVars>
  <w:rsids>
    <w:rsidRoot w:val="00000000"/>
    <w:rsid w:val="015674D5"/>
    <w:rsid w:val="044C6E68"/>
    <w:rsid w:val="057E5747"/>
    <w:rsid w:val="06367DD0"/>
    <w:rsid w:val="06D01FD2"/>
    <w:rsid w:val="0AF57D60"/>
    <w:rsid w:val="0B73117E"/>
    <w:rsid w:val="0DEB2D6D"/>
    <w:rsid w:val="0F1E5A65"/>
    <w:rsid w:val="109F041F"/>
    <w:rsid w:val="10BB0BE1"/>
    <w:rsid w:val="12F33EFE"/>
    <w:rsid w:val="13A125E2"/>
    <w:rsid w:val="144731A8"/>
    <w:rsid w:val="1F846B39"/>
    <w:rsid w:val="209C678F"/>
    <w:rsid w:val="21075857"/>
    <w:rsid w:val="241E546A"/>
    <w:rsid w:val="27654036"/>
    <w:rsid w:val="277B1882"/>
    <w:rsid w:val="29373393"/>
    <w:rsid w:val="2A0C4820"/>
    <w:rsid w:val="2A756CDB"/>
    <w:rsid w:val="2B577D1D"/>
    <w:rsid w:val="2B944ACD"/>
    <w:rsid w:val="2DC773DC"/>
    <w:rsid w:val="2EE04789"/>
    <w:rsid w:val="30853869"/>
    <w:rsid w:val="3374141A"/>
    <w:rsid w:val="3679323D"/>
    <w:rsid w:val="372F2600"/>
    <w:rsid w:val="37DE4C29"/>
    <w:rsid w:val="395260ED"/>
    <w:rsid w:val="395D6E46"/>
    <w:rsid w:val="3B321315"/>
    <w:rsid w:val="3BC671C9"/>
    <w:rsid w:val="3C560C93"/>
    <w:rsid w:val="3C982232"/>
    <w:rsid w:val="413E57AF"/>
    <w:rsid w:val="41F67E38"/>
    <w:rsid w:val="44253981"/>
    <w:rsid w:val="46E05110"/>
    <w:rsid w:val="48374147"/>
    <w:rsid w:val="490756A9"/>
    <w:rsid w:val="49BC7211"/>
    <w:rsid w:val="4A8835F7"/>
    <w:rsid w:val="4ABB1C1E"/>
    <w:rsid w:val="4C495467"/>
    <w:rsid w:val="4CA77A95"/>
    <w:rsid w:val="4D3442E8"/>
    <w:rsid w:val="4E834801"/>
    <w:rsid w:val="4FE5125E"/>
    <w:rsid w:val="52CD56E7"/>
    <w:rsid w:val="54D72830"/>
    <w:rsid w:val="55CB1E75"/>
    <w:rsid w:val="5754705F"/>
    <w:rsid w:val="57E71C2D"/>
    <w:rsid w:val="5B04554B"/>
    <w:rsid w:val="5B8A6861"/>
    <w:rsid w:val="5BC0726D"/>
    <w:rsid w:val="5DDF25A5"/>
    <w:rsid w:val="5F6261AA"/>
    <w:rsid w:val="620F023A"/>
    <w:rsid w:val="67A82020"/>
    <w:rsid w:val="67BD1EAC"/>
    <w:rsid w:val="69431305"/>
    <w:rsid w:val="6C9F3D91"/>
    <w:rsid w:val="6CA95923"/>
    <w:rsid w:val="6FED137C"/>
    <w:rsid w:val="72DA3119"/>
    <w:rsid w:val="74DD7D93"/>
    <w:rsid w:val="772762A9"/>
    <w:rsid w:val="77570CBB"/>
    <w:rsid w:val="77DD78C7"/>
    <w:rsid w:val="794B2C94"/>
    <w:rsid w:val="7CB1024A"/>
    <w:rsid w:val="7CD545BC"/>
    <w:rsid w:val="7DD859CB"/>
    <w:rsid w:val="7E240287"/>
    <w:rsid w:val="7EA366EB"/>
    <w:rsid w:val="7EED7801"/>
    <w:rsid w:val="7F3653D1"/>
    <w:rsid w:val="7F395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napToGrid w:val="0"/>
      <w:spacing w:line="360" w:lineRule="auto"/>
      <w:jc w:val="left"/>
      <w:outlineLvl w:val="0"/>
    </w:pPr>
    <w:rPr>
      <w:rFonts w:ascii="黑体" w:eastAsia="黑体"/>
      <w:bCs/>
      <w:color w:val="0000FF"/>
      <w:kern w:val="44"/>
      <w:position w:val="20"/>
      <w:sz w:val="2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20">
    <w:name w:val="Default Paragraph Font"/>
    <w:autoRedefine/>
    <w:qFormat/>
    <w:uiPriority w:val="1"/>
  </w:style>
  <w:style w:type="table" w:default="1" w:styleId="18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6">
    <w:name w:val="Body Text"/>
    <w:basedOn w:val="1"/>
    <w:autoRedefine/>
    <w:qFormat/>
    <w:uiPriority w:val="0"/>
  </w:style>
  <w:style w:type="paragraph" w:styleId="7">
    <w:name w:val="Body Text Indent"/>
    <w:basedOn w:val="1"/>
    <w:link w:val="28"/>
    <w:autoRedefine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autoRedefine/>
    <w:qFormat/>
    <w:uiPriority w:val="0"/>
    <w:pPr>
      <w:adjustRightInd w:val="0"/>
      <w:spacing w:line="312" w:lineRule="atLeast"/>
      <w:jc w:val="right"/>
    </w:pPr>
    <w:rPr>
      <w:rFonts w:ascii="宋体"/>
      <w:b/>
      <w:kern w:val="0"/>
      <w:sz w:val="28"/>
      <w:szCs w:val="20"/>
    </w:rPr>
  </w:style>
  <w:style w:type="paragraph" w:styleId="11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2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jc w:val="center"/>
    </w:pPr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paragraph" w:styleId="16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Ansi="宋体"/>
      <w:kern w:val="0"/>
      <w:sz w:val="24"/>
    </w:rPr>
  </w:style>
  <w:style w:type="paragraph" w:styleId="17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autoRedefine/>
    <w:qFormat/>
    <w:uiPriority w:val="0"/>
    <w:rPr>
      <w:color w:val="800080"/>
      <w:u w:val="single"/>
    </w:rPr>
  </w:style>
  <w:style w:type="character" w:styleId="23">
    <w:name w:val="Hyperlink"/>
    <w:basedOn w:val="20"/>
    <w:autoRedefine/>
    <w:qFormat/>
    <w:uiPriority w:val="99"/>
    <w:rPr>
      <w:color w:val="0000FF"/>
      <w:u w:val="single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宋体"/>
      <w:color w:val="000000"/>
      <w:sz w:val="24"/>
      <w:lang w:val="en-US" w:eastAsia="zh-CN" w:bidi="ar-SA"/>
    </w:rPr>
  </w:style>
  <w:style w:type="paragraph" w:customStyle="1" w:styleId="25">
    <w:name w:val="_Style 6"/>
    <w:basedOn w:val="2"/>
    <w:next w:val="1"/>
    <w:autoRedefine/>
    <w:qFormat/>
    <w:uiPriority w:val="0"/>
    <w:pPr>
      <w:keepLines/>
      <w:widowControl/>
      <w:tabs>
        <w:tab w:val="clear" w:pos="0"/>
      </w:tabs>
      <w:snapToGrid/>
      <w:spacing w:line="276" w:lineRule="auto"/>
      <w:outlineLvl w:val="9"/>
    </w:pPr>
    <w:rPr>
      <w:rFonts w:ascii="Cambria" w:hAnsi="Cambria" w:eastAsia="宋体" w:cs="Times New Roman"/>
      <w:b/>
      <w:color w:val="365F91"/>
      <w:kern w:val="0"/>
      <w:position w:val="0"/>
      <w:sz w:val="28"/>
      <w:szCs w:val="28"/>
    </w:rPr>
  </w:style>
  <w:style w:type="character" w:customStyle="1" w:styleId="26">
    <w:name w:val="批注框文本 Char"/>
    <w:basedOn w:val="20"/>
    <w:link w:val="11"/>
    <w:autoRedefine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正文文本缩进 Char"/>
    <w:basedOn w:val="20"/>
    <w:link w:val="7"/>
    <w:autoRedefine/>
    <w:qFormat/>
    <w:uiPriority w:val="0"/>
    <w:rPr>
      <w:kern w:val="2"/>
      <w:sz w:val="21"/>
      <w:szCs w:val="24"/>
    </w:rPr>
  </w:style>
  <w:style w:type="paragraph" w:customStyle="1" w:styleId="29">
    <w:name w:val="Char Char Char Char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无间隔1"/>
    <w:link w:val="31"/>
    <w:autoRedefine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31">
    <w:name w:val="无间隔 Char"/>
    <w:basedOn w:val="20"/>
    <w:link w:val="30"/>
    <w:autoRedefine/>
    <w:qFormat/>
    <w:uiPriority w:val="1"/>
    <w:rPr>
      <w:sz w:val="22"/>
      <w:szCs w:val="22"/>
    </w:rPr>
  </w:style>
  <w:style w:type="character" w:customStyle="1" w:styleId="32">
    <w:name w:val="页眉 Char"/>
    <w:basedOn w:val="20"/>
    <w:link w:val="13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Char"/>
    <w:basedOn w:val="20"/>
    <w:link w:val="12"/>
    <w:autoRedefine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86876-8D86-4A2F-BCDE-9F1393C3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</Company>
  <Pages>5</Pages>
  <Words>1482</Words>
  <Characters>1847</Characters>
  <Paragraphs>165</Paragraphs>
  <TotalTime>11</TotalTime>
  <ScaleCrop>false</ScaleCrop>
  <LinksUpToDate>false</LinksUpToDate>
  <CharactersWithSpaces>2190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WPS_1650416753</cp:lastModifiedBy>
  <cp:lastPrinted>2020-03-26T03:07:00Z</cp:lastPrinted>
  <dcterms:modified xsi:type="dcterms:W3CDTF">2026-05-21T06:19:06Z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9EB71B5EAD4F4FEF819DB2A0E8E79CBA_13</vt:lpwstr>
  </property>
  <property fmtid="{D5CDD505-2E9C-101B-9397-08002B2CF9AE}" pid="4" name="KSOTemplateDocerSaveRecord">
    <vt:lpwstr>eyJoZGlkIjoiODkxYmFlNTNlZWNkZmY1ZjM4YWYzNGU1NzZhNDM1NDciLCJ1c2VySWQiOiIxMzYwMTA0NjAyIn0=</vt:lpwstr>
  </property>
</Properties>
</file>