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21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ascii="宋体" w:hAnsi="宋体" w:eastAsia="宋体"/>
          <w:b/>
          <w:bCs/>
          <w:color w:val="auto"/>
          <w:kern w:val="20"/>
          <w:sz w:val="21"/>
          <w:szCs w:val="21"/>
          <w:highlight w:val="none"/>
        </w:rPr>
      </w:pPr>
    </w:p>
    <w:p w14:paraId="6C113CF2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auto"/>
          <w:kern w:val="20"/>
          <w:sz w:val="28"/>
          <w:szCs w:val="28"/>
          <w:highlight w:val="none"/>
          <w:u w:val="none"/>
          <w:lang w:val="en-US" w:eastAsia="zh-CN"/>
        </w:rPr>
      </w:pPr>
      <w:bookmarkStart w:id="0" w:name="_Toc15466"/>
      <w:r>
        <w:rPr>
          <w:rFonts w:hint="eastAsia" w:ascii="宋体" w:hAnsi="宋体"/>
          <w:b/>
          <w:bCs/>
          <w:color w:val="auto"/>
          <w:kern w:val="20"/>
          <w:sz w:val="36"/>
          <w:szCs w:val="36"/>
          <w:highlight w:val="none"/>
          <w:u w:val="none"/>
          <w:lang w:val="en-US" w:eastAsia="zh-CN"/>
        </w:rPr>
        <w:t>郴州雄风环保科技有限公司自产2#冰铜询价招标函</w:t>
      </w:r>
    </w:p>
    <w:p w14:paraId="6EC2D736">
      <w:pPr>
        <w:keepNext w:val="0"/>
        <w:keepLines w:val="0"/>
        <w:widowControl/>
        <w:suppressLineNumbers w:val="0"/>
        <w:ind w:firstLine="604" w:firstLineChars="200"/>
        <w:jc w:val="left"/>
        <w:rPr>
          <w:color w:val="auto"/>
          <w:highlight w:val="none"/>
        </w:rPr>
      </w:pPr>
      <w:r>
        <w:rPr>
          <w:rFonts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本着公开透明,合作共赢的原则,现决定对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郴州雄风环保科技有限公司 2026年2月1日至 2026 年4月 30日自产2#冰铜约500吨销售邀请报价，欢迎符合条件的公司参与报价。</w:t>
      </w:r>
    </w:p>
    <w:p w14:paraId="5CCB409C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一、销售产品名称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： </w:t>
      </w:r>
    </w:p>
    <w:p w14:paraId="11BBE15E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产品名称：2#冰铜</w:t>
      </w:r>
    </w:p>
    <w:p w14:paraId="729B97E0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二、产品销售报价要求： </w:t>
      </w:r>
    </w:p>
    <w:p w14:paraId="053E8878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1、此报价已考虑杂质含量等因素，报价前报价方已确认产品 </w:t>
      </w:r>
    </w:p>
    <w:p w14:paraId="617FA93A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质量。提货出厂时必须遵从厂区安全管理制度，如有违规按厂区 </w:t>
      </w:r>
    </w:p>
    <w:p w14:paraId="36FC2B96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安全制度处罚规定执行。 </w:t>
      </w:r>
    </w:p>
    <w:p w14:paraId="2031D2E1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2、该报价为出厂含税价格，运费由报价方自行承担。 </w:t>
      </w:r>
    </w:p>
    <w:p w14:paraId="66E1A9A2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3、在报价有效期内，成交方应积极响应签订合同及提货的相 </w:t>
      </w:r>
    </w:p>
    <w:p w14:paraId="38761FEF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关要求。</w:t>
      </w:r>
    </w:p>
    <w:p w14:paraId="63F29FED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4、此次报价销售的数量预计500吨，如由于停产等特殊原因导致没有销售，报价方不得有异议，最终以过磅实际数据为准进行结算。 </w:t>
      </w:r>
    </w:p>
    <w:p w14:paraId="34D87386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5、报价有效期为 2026 年5月25日上午11点</w:t>
      </w:r>
    </w:p>
    <w:p w14:paraId="0CE006C9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6、市场价格波动超过 20%时，我司有权进行重新询价后销售。 </w:t>
      </w:r>
    </w:p>
    <w:p w14:paraId="265A25AA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7、参与报价客户及合同履行过程中不得以任何名义向有关工 </w:t>
      </w:r>
    </w:p>
    <w:p w14:paraId="45DCF60A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作人员赠送钱财、物品或输送利益。 </w:t>
      </w:r>
    </w:p>
    <w:p w14:paraId="27771817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</w:p>
    <w:p w14:paraId="549220FE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三、报价方资格要求：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1、具有良好的商业信誉和健全的财务会计制度；有依法缴纳税收和社会保障资金的良好记录；法律、行政法规规定的其他条件；有效的营业执照。 </w:t>
      </w:r>
    </w:p>
    <w:p w14:paraId="0EA68043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2、报价客户存在以下不良信用记录情形之一的，不得进行报 </w:t>
      </w:r>
    </w:p>
    <w:p w14:paraId="0B092266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价：①被列入法院失信被执行人名单。②存在重大税收违法行为 </w:t>
      </w:r>
    </w:p>
    <w:p w14:paraId="56898981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上述情形，以“信用中国”网站（www.creditchina.gov.cn）查 </w:t>
      </w:r>
    </w:p>
    <w:p w14:paraId="52F2D3F0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询为准。③被列入严重违法失信企业名单，以国家企业信用信息 </w:t>
      </w:r>
    </w:p>
    <w:p w14:paraId="05E51279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公示系统网站（www.gsxt.gov.cn）查询为准。④被列入政府采 </w:t>
      </w:r>
    </w:p>
    <w:p w14:paraId="0BF167E3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购严重违法失信行为名单且被限制投标的，以中国政府采购网站 </w:t>
      </w:r>
    </w:p>
    <w:p w14:paraId="69975A02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（www.ccgp.gov.cn）查询为准。 </w:t>
      </w:r>
    </w:p>
    <w:p w14:paraId="23448B4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3、报价人的贮存场地符合一般固废存放标准。报价方如因存 </w:t>
      </w:r>
    </w:p>
    <w:p w14:paraId="3B9D554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放场地问题等违法情形受到行政主管部门处罚，概由报价方自行 </w:t>
      </w:r>
    </w:p>
    <w:p w14:paraId="55463C2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承担责任，销售方对冰铜销售的记录不视为销售方允许报价方 </w:t>
      </w:r>
    </w:p>
    <w:p w14:paraId="3EED8BA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违法。 </w:t>
      </w:r>
    </w:p>
    <w:p w14:paraId="7C086A2A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五、报价单获取方式： </w:t>
      </w:r>
    </w:p>
    <w:p w14:paraId="72CE7790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1、登录东江环保官网（https://www.dongjiang.com.cn）媒 </w:t>
      </w:r>
    </w:p>
    <w:p w14:paraId="765975E5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体中心招标公告栏查阅冰铜销售公开报价详细信息。在网站内 </w:t>
      </w:r>
    </w:p>
    <w:p w14:paraId="6D2FBDA7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下载报价文件。 </w:t>
      </w:r>
    </w:p>
    <w:p w14:paraId="52E6B8E1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2、可通过邀请报价函中的联系人获取报价单。 </w:t>
      </w:r>
    </w:p>
    <w:p w14:paraId="5A21B93D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四、报价截止时间： </w:t>
      </w:r>
    </w:p>
    <w:p w14:paraId="6F526BF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2026年5月25日上午11点</w:t>
      </w:r>
    </w:p>
    <w:p w14:paraId="4B1E11D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0D9572DC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五、联系方法： </w:t>
      </w:r>
    </w:p>
    <w:p w14:paraId="449E3302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请符合条件的公司于报价期限内将以下材料盖章发送到指 </w:t>
      </w:r>
    </w:p>
    <w:p w14:paraId="17C099E5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定邮箱： </w:t>
      </w:r>
    </w:p>
    <w:p w14:paraId="569A971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xfscb@dongjiang.com.cn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393D793D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1、报价单； </w:t>
      </w:r>
    </w:p>
    <w:p w14:paraId="77A635C5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2、企业营业执照； </w:t>
      </w:r>
    </w:p>
    <w:p w14:paraId="5A5FDE7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报价联系人及电话：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闫程 13662687237 </w:t>
      </w:r>
    </w:p>
    <w:p w14:paraId="2662997E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6462462B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kern w:val="20"/>
          <w:sz w:val="28"/>
          <w:szCs w:val="28"/>
          <w:highlight w:val="none"/>
          <w:u w:val="none"/>
          <w:lang w:val="en-US" w:eastAsia="zh-CN"/>
        </w:rPr>
        <w:t>郴州雄风环保科技有限公司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452C847E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2026 年 5月19日</w:t>
      </w:r>
    </w:p>
    <w:p w14:paraId="7C316711">
      <w:pPr>
        <w:pStyle w:val="24"/>
        <w:rPr>
          <w:rFonts w:hint="default"/>
          <w:color w:val="auto"/>
          <w:highlight w:val="none"/>
          <w:lang w:val="en-US" w:eastAsia="zh-CN"/>
        </w:rPr>
      </w:pPr>
    </w:p>
    <w:p w14:paraId="423DCED0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auto"/>
          <w:kern w:val="20"/>
          <w:sz w:val="44"/>
          <w:szCs w:val="44"/>
          <w:highlight w:val="none"/>
          <w:lang w:eastAsia="zh-CN"/>
        </w:rPr>
      </w:pPr>
    </w:p>
    <w:p w14:paraId="64C7B691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auto"/>
          <w:kern w:val="20"/>
          <w:sz w:val="44"/>
          <w:szCs w:val="44"/>
          <w:highlight w:val="none"/>
          <w:lang w:eastAsia="zh-CN"/>
        </w:rPr>
      </w:pPr>
    </w:p>
    <w:p w14:paraId="307D1724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auto"/>
          <w:kern w:val="20"/>
          <w:sz w:val="44"/>
          <w:szCs w:val="44"/>
          <w:highlight w:val="none"/>
          <w:lang w:eastAsia="zh-CN"/>
        </w:rPr>
      </w:pPr>
    </w:p>
    <w:p w14:paraId="772E54C5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auto"/>
          <w:kern w:val="20"/>
          <w:sz w:val="44"/>
          <w:szCs w:val="44"/>
          <w:highlight w:val="none"/>
          <w:lang w:eastAsia="zh-CN"/>
        </w:rPr>
      </w:pPr>
    </w:p>
    <w:p w14:paraId="5E44EB67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auto"/>
          <w:kern w:val="20"/>
          <w:sz w:val="44"/>
          <w:szCs w:val="44"/>
          <w:highlight w:val="none"/>
          <w:lang w:eastAsia="zh-CN"/>
        </w:rPr>
      </w:pPr>
    </w:p>
    <w:p w14:paraId="7CBCAC67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auto"/>
          <w:kern w:val="20"/>
          <w:sz w:val="44"/>
          <w:szCs w:val="44"/>
          <w:highlight w:val="none"/>
          <w:lang w:eastAsia="zh-CN"/>
        </w:rPr>
      </w:pPr>
    </w:p>
    <w:p w14:paraId="0993D330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auto"/>
          <w:kern w:val="20"/>
          <w:sz w:val="44"/>
          <w:szCs w:val="44"/>
          <w:highlight w:val="none"/>
          <w:lang w:eastAsia="zh-CN"/>
        </w:rPr>
      </w:pPr>
    </w:p>
    <w:p w14:paraId="634090A0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auto"/>
          <w:kern w:val="20"/>
          <w:sz w:val="44"/>
          <w:szCs w:val="44"/>
          <w:highlight w:val="none"/>
          <w:lang w:eastAsia="zh-CN"/>
        </w:rPr>
      </w:pPr>
    </w:p>
    <w:p w14:paraId="25975407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auto"/>
          <w:kern w:val="20"/>
          <w:sz w:val="44"/>
          <w:szCs w:val="44"/>
          <w:highlight w:val="none"/>
          <w:lang w:eastAsia="zh-CN"/>
        </w:rPr>
      </w:pPr>
    </w:p>
    <w:p w14:paraId="49A482DC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auto"/>
          <w:kern w:val="20"/>
          <w:sz w:val="44"/>
          <w:szCs w:val="44"/>
          <w:highlight w:val="none"/>
          <w:lang w:eastAsia="zh-CN"/>
        </w:rPr>
      </w:pPr>
    </w:p>
    <w:p w14:paraId="4ABE3188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auto"/>
          <w:kern w:val="20"/>
          <w:sz w:val="44"/>
          <w:szCs w:val="44"/>
          <w:highlight w:val="none"/>
          <w:lang w:eastAsia="zh-CN"/>
        </w:rPr>
      </w:pPr>
    </w:p>
    <w:p w14:paraId="5ED4753D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auto"/>
          <w:kern w:val="20"/>
          <w:sz w:val="44"/>
          <w:szCs w:val="44"/>
          <w:highlight w:val="none"/>
          <w:lang w:eastAsia="zh-CN"/>
        </w:rPr>
      </w:pPr>
    </w:p>
    <w:p w14:paraId="664D0CE5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both"/>
        <w:textAlignment w:val="auto"/>
        <w:outlineLvl w:val="0"/>
        <w:rPr>
          <w:rFonts w:hint="eastAsia" w:ascii="宋体" w:hAnsi="宋体"/>
          <w:b/>
          <w:bCs/>
          <w:color w:val="auto"/>
          <w:kern w:val="20"/>
          <w:sz w:val="44"/>
          <w:szCs w:val="44"/>
          <w:highlight w:val="none"/>
          <w:lang w:eastAsia="zh-CN"/>
        </w:rPr>
      </w:pPr>
    </w:p>
    <w:p w14:paraId="24DFE86D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 w:eastAsia="宋体"/>
          <w:b/>
          <w:bCs/>
          <w:color w:val="auto"/>
          <w:kern w:val="20"/>
          <w:sz w:val="44"/>
          <w:szCs w:val="4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kern w:val="20"/>
          <w:sz w:val="44"/>
          <w:szCs w:val="44"/>
          <w:highlight w:val="none"/>
          <w:lang w:eastAsia="zh-CN"/>
        </w:rPr>
        <w:t>报价</w:t>
      </w:r>
      <w:bookmarkEnd w:id="0"/>
      <w:r>
        <w:rPr>
          <w:rFonts w:hint="eastAsia" w:ascii="宋体" w:hAnsi="宋体"/>
          <w:b/>
          <w:bCs/>
          <w:color w:val="auto"/>
          <w:kern w:val="20"/>
          <w:sz w:val="44"/>
          <w:szCs w:val="44"/>
          <w:highlight w:val="none"/>
          <w:lang w:eastAsia="zh-CN"/>
        </w:rPr>
        <w:t>单（模板）</w:t>
      </w:r>
    </w:p>
    <w:p w14:paraId="503FD752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left"/>
        <w:textAlignment w:val="auto"/>
        <w:rPr>
          <w:rFonts w:ascii="宋体" w:hAnsi="宋体" w:eastAsia="宋体"/>
          <w:b/>
          <w:bCs/>
          <w:color w:val="auto"/>
          <w:kern w:val="20"/>
          <w:sz w:val="48"/>
          <w:szCs w:val="48"/>
          <w:highlight w:val="none"/>
        </w:rPr>
      </w:pPr>
      <w:r>
        <w:rPr>
          <w:rFonts w:hint="eastAsia" w:ascii="宋体" w:hAnsi="宋体"/>
          <w:b/>
          <w:bCs/>
          <w:color w:val="auto"/>
          <w:kern w:val="20"/>
          <w:sz w:val="28"/>
          <w:szCs w:val="28"/>
          <w:highlight w:val="none"/>
          <w:u w:val="single"/>
          <w:lang w:val="en-US" w:eastAsia="zh-CN"/>
        </w:rPr>
        <w:t>郴州雄风环保科技有限公司</w:t>
      </w:r>
      <w:r>
        <w:rPr>
          <w:rFonts w:ascii="宋体" w:hAnsi="宋体" w:eastAsia="宋体"/>
          <w:b/>
          <w:bCs/>
          <w:color w:val="auto"/>
          <w:kern w:val="20"/>
          <w:sz w:val="48"/>
          <w:szCs w:val="48"/>
          <w:highlight w:val="none"/>
        </w:rPr>
        <w:t>：</w:t>
      </w:r>
    </w:p>
    <w:p w14:paraId="5BB81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4" w:firstLineChars="200"/>
        <w:jc w:val="left"/>
        <w:textAlignment w:val="auto"/>
        <w:rPr>
          <w:rFonts w:ascii="宋体" w:hAnsi="宋体" w:eastAsia="宋体"/>
          <w:color w:val="auto"/>
          <w:kern w:val="20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kern w:val="20"/>
          <w:sz w:val="24"/>
          <w:szCs w:val="24"/>
          <w:highlight w:val="none"/>
        </w:rPr>
        <w:t>我单位收到贵单位</w:t>
      </w:r>
      <w:r>
        <w:rPr>
          <w:rFonts w:hint="eastAsia" w:ascii="宋体" w:hAnsi="宋体"/>
          <w:color w:val="auto"/>
          <w:kern w:val="20"/>
          <w:sz w:val="24"/>
          <w:szCs w:val="24"/>
          <w:highlight w:val="none"/>
          <w:lang w:eastAsia="zh-CN"/>
        </w:rPr>
        <w:t>报价单</w:t>
      </w:r>
      <w:r>
        <w:rPr>
          <w:rFonts w:hint="eastAsia" w:ascii="宋体" w:hAnsi="宋体" w:eastAsia="宋体"/>
          <w:color w:val="auto"/>
          <w:kern w:val="20"/>
          <w:sz w:val="24"/>
          <w:szCs w:val="24"/>
          <w:highlight w:val="none"/>
          <w:lang w:eastAsia="zh-CN"/>
        </w:rPr>
        <w:t>后</w:t>
      </w:r>
      <w:r>
        <w:rPr>
          <w:rFonts w:ascii="宋体" w:hAnsi="宋体" w:eastAsia="宋体"/>
          <w:color w:val="auto"/>
          <w:kern w:val="20"/>
          <w:sz w:val="24"/>
          <w:szCs w:val="24"/>
          <w:highlight w:val="none"/>
        </w:rPr>
        <w:t>，经详细研究，决定参加该项目</w:t>
      </w:r>
      <w:r>
        <w:rPr>
          <w:rFonts w:hint="eastAsia" w:ascii="宋体" w:hAnsi="宋体"/>
          <w:color w:val="auto"/>
          <w:kern w:val="20"/>
          <w:sz w:val="24"/>
          <w:szCs w:val="24"/>
          <w:highlight w:val="none"/>
          <w:lang w:eastAsia="zh-CN"/>
        </w:rPr>
        <w:t>报价</w:t>
      </w:r>
      <w:r>
        <w:rPr>
          <w:rFonts w:ascii="宋体" w:hAnsi="宋体" w:eastAsia="宋体"/>
          <w:color w:val="auto"/>
          <w:kern w:val="20"/>
          <w:sz w:val="24"/>
          <w:szCs w:val="24"/>
          <w:highlight w:val="none"/>
        </w:rPr>
        <w:t>。为此，我方郑重声明以下诸点，并负法律责任。</w:t>
      </w:r>
    </w:p>
    <w:p w14:paraId="29092CA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 w:rightChars="0" w:firstLine="484" w:firstLineChars="200"/>
        <w:textAlignment w:val="auto"/>
        <w:rPr>
          <w:rFonts w:hint="eastAsia"/>
          <w:b/>
          <w:bCs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kern w:val="20"/>
          <w:sz w:val="24"/>
          <w:szCs w:val="24"/>
          <w:highlight w:val="none"/>
          <w:lang w:val="en-US" w:eastAsia="zh-CN"/>
        </w:rPr>
        <w:t>1、</w:t>
      </w:r>
      <w:r>
        <w:rPr>
          <w:rFonts w:ascii="宋体" w:hAnsi="宋体" w:eastAsia="宋体"/>
          <w:color w:val="auto"/>
          <w:kern w:val="20"/>
          <w:sz w:val="24"/>
          <w:szCs w:val="24"/>
          <w:highlight w:val="none"/>
        </w:rPr>
        <w:t>愿意满足</w:t>
      </w:r>
      <w:r>
        <w:rPr>
          <w:rFonts w:hint="eastAsia" w:ascii="宋体" w:hAnsi="宋体"/>
          <w:color w:val="auto"/>
          <w:kern w:val="20"/>
          <w:sz w:val="24"/>
          <w:szCs w:val="24"/>
          <w:highlight w:val="none"/>
          <w:lang w:eastAsia="zh-CN"/>
        </w:rPr>
        <w:t>报价单</w:t>
      </w:r>
      <w:r>
        <w:rPr>
          <w:rFonts w:ascii="宋体" w:hAnsi="宋体" w:eastAsia="宋体"/>
          <w:color w:val="auto"/>
          <w:kern w:val="20"/>
          <w:sz w:val="24"/>
          <w:szCs w:val="24"/>
          <w:highlight w:val="none"/>
        </w:rPr>
        <w:t>中的一切要求，</w:t>
      </w:r>
      <w:r>
        <w:rPr>
          <w:rFonts w:hint="eastAsia" w:ascii="宋体" w:hAnsi="宋体" w:eastAsia="宋体"/>
          <w:color w:val="auto"/>
          <w:kern w:val="20"/>
          <w:sz w:val="24"/>
          <w:szCs w:val="24"/>
          <w:highlight w:val="none"/>
          <w:lang w:eastAsia="zh-CN"/>
        </w:rPr>
        <w:t>具体报价祥见下表：</w:t>
      </w:r>
    </w:p>
    <w:p w14:paraId="7A501C37">
      <w:pPr>
        <w:jc w:val="center"/>
        <w:rPr>
          <w:rFonts w:hint="default"/>
          <w:b/>
          <w:bCs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40"/>
          <w:highlight w:val="none"/>
          <w:lang w:val="en-US" w:eastAsia="zh-CN"/>
        </w:rPr>
        <w:t>报价单</w:t>
      </w:r>
    </w:p>
    <w:p w14:paraId="4A7D9405">
      <w:pPr>
        <w:rPr>
          <w:rFonts w:hint="eastAsia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一、销售品名与数量：2#</w:t>
      </w:r>
      <w:r>
        <w:rPr>
          <w:rFonts w:hint="eastAsia"/>
          <w:color w:val="auto"/>
          <w:sz w:val="28"/>
          <w:szCs w:val="36"/>
          <w:highlight w:val="none"/>
          <w:u w:val="single"/>
          <w:lang w:val="en-US" w:eastAsia="zh-CN"/>
        </w:rPr>
        <w:t>冰铜，约500吨</w:t>
      </w:r>
    </w:p>
    <w:p w14:paraId="469FE140">
      <w:pPr>
        <w:rPr>
          <w:rFonts w:hint="eastAsia" w:eastAsia="宋体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二、品位区间：</w:t>
      </w:r>
      <w:r>
        <w:rPr>
          <w:rFonts w:hint="eastAsia"/>
          <w:color w:val="auto"/>
          <w:sz w:val="28"/>
          <w:szCs w:val="36"/>
          <w:highlight w:val="none"/>
          <w:u w:val="single"/>
          <w:lang w:val="en-US" w:eastAsia="zh-CN"/>
        </w:rPr>
        <w:t>铅3%-8%，金0.8g/t-3g/t，银80g/t-200g/t；</w:t>
      </w:r>
    </w:p>
    <w:p w14:paraId="6308AF32">
      <w:pPr>
        <w:rPr>
          <w:rFonts w:hint="eastAsia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三、报价记录：</w:t>
      </w:r>
    </w:p>
    <w:p w14:paraId="24FC4047">
      <w:pPr>
        <w:numPr>
          <w:ilvl w:val="0"/>
          <w:numId w:val="0"/>
        </w:numPr>
        <w:ind w:leftChars="0"/>
        <w:rPr>
          <w:rFonts w:hint="default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1、2#</w:t>
      </w:r>
      <w:r>
        <w:rPr>
          <w:rFonts w:hint="default"/>
          <w:color w:val="auto"/>
          <w:sz w:val="28"/>
          <w:szCs w:val="36"/>
          <w:highlight w:val="none"/>
          <w:lang w:val="en-US" w:eastAsia="zh-CN"/>
        </w:rPr>
        <w:t>冰铜含</w:t>
      </w: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铅</w:t>
      </w:r>
      <w:r>
        <w:rPr>
          <w:rFonts w:hint="default"/>
          <w:color w:val="auto"/>
          <w:sz w:val="28"/>
          <w:szCs w:val="36"/>
          <w:highlight w:val="none"/>
          <w:lang w:val="en-US" w:eastAsia="zh-CN"/>
        </w:rPr>
        <w:t>计价:</w:t>
      </w: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提货日</w:t>
      </w:r>
      <w:r>
        <w:rPr>
          <w:rFonts w:hint="default"/>
          <w:color w:val="auto"/>
          <w:sz w:val="28"/>
          <w:szCs w:val="36"/>
          <w:highlight w:val="none"/>
          <w:lang w:val="en-US" w:eastAsia="zh-CN"/>
        </w:rPr>
        <w:t>上海</w:t>
      </w: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有色网1#铅锭</w:t>
      </w:r>
      <w:r>
        <w:rPr>
          <w:rFonts w:hint="default"/>
          <w:color w:val="auto"/>
          <w:sz w:val="28"/>
          <w:szCs w:val="36"/>
          <w:highlight w:val="none"/>
          <w:lang w:val="en-US" w:eastAsia="zh-CN"/>
        </w:rPr>
        <w:t>加权平均价</w:t>
      </w: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*</w:t>
      </w:r>
      <w:r>
        <w:rPr>
          <w:rFonts w:hint="default"/>
          <w:color w:val="auto"/>
          <w:sz w:val="28"/>
          <w:szCs w:val="36"/>
          <w:highlight w:val="none"/>
          <w:lang w:val="en-US" w:eastAsia="zh-CN"/>
        </w:rPr>
        <w:t>系数</w:t>
      </w: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*铅</w:t>
      </w:r>
      <w:r>
        <w:rPr>
          <w:rFonts w:hint="default"/>
          <w:color w:val="auto"/>
          <w:sz w:val="28"/>
          <w:szCs w:val="36"/>
          <w:highlight w:val="none"/>
          <w:lang w:val="en-US" w:eastAsia="zh-CN"/>
        </w:rPr>
        <w:t>品位，系数如下表: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1910"/>
        <w:gridCol w:w="1860"/>
        <w:gridCol w:w="2240"/>
      </w:tblGrid>
      <w:tr w14:paraId="1AEF6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4700DD80"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Pb≥5%</w:t>
            </w:r>
          </w:p>
        </w:tc>
        <w:tc>
          <w:tcPr>
            <w:tcW w:w="1910" w:type="dxa"/>
          </w:tcPr>
          <w:p w14:paraId="50E5A370"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 w14:paraId="0E7BAFD7"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5%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＜</w:t>
            </w:r>
            <w:r>
              <w:rPr>
                <w:rFonts w:hint="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Pb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≤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7%</w:t>
            </w:r>
          </w:p>
        </w:tc>
        <w:tc>
          <w:tcPr>
            <w:tcW w:w="2240" w:type="dxa"/>
          </w:tcPr>
          <w:p w14:paraId="1192AFB0"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 w14:paraId="214BD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</w:tcPr>
          <w:p w14:paraId="0B59A270">
            <w:pPr>
              <w:numPr>
                <w:ilvl w:val="0"/>
                <w:numId w:val="0"/>
              </w:numPr>
              <w:rPr>
                <w:rFonts w:hint="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7%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＜</w:t>
            </w:r>
            <w:r>
              <w:rPr>
                <w:rFonts w:hint="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Pb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≤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9%</w:t>
            </w:r>
          </w:p>
        </w:tc>
        <w:tc>
          <w:tcPr>
            <w:tcW w:w="1910" w:type="dxa"/>
          </w:tcPr>
          <w:p w14:paraId="7204F906"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 w14:paraId="684AC99C">
            <w:pPr>
              <w:numPr>
                <w:ilvl w:val="0"/>
                <w:numId w:val="0"/>
              </w:numPr>
              <w:rPr>
                <w:rFonts w:hint="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Pb＞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9%</w:t>
            </w:r>
          </w:p>
        </w:tc>
        <w:tc>
          <w:tcPr>
            <w:tcW w:w="2240" w:type="dxa"/>
          </w:tcPr>
          <w:p w14:paraId="37C5DB4E"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EC15A8B">
      <w:pPr>
        <w:numPr>
          <w:ilvl w:val="0"/>
          <w:numId w:val="0"/>
        </w:numPr>
        <w:ind w:leftChars="0"/>
        <w:rPr>
          <w:rFonts w:hint="default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2、2#</w:t>
      </w:r>
      <w:r>
        <w:rPr>
          <w:rFonts w:hint="default"/>
          <w:color w:val="auto"/>
          <w:sz w:val="28"/>
          <w:szCs w:val="36"/>
          <w:highlight w:val="none"/>
          <w:lang w:val="en-US" w:eastAsia="zh-CN"/>
        </w:rPr>
        <w:t>冰铜含金计价:</w:t>
      </w: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提货日</w:t>
      </w:r>
      <w:r>
        <w:rPr>
          <w:rFonts w:hint="default"/>
          <w:color w:val="auto"/>
          <w:sz w:val="28"/>
          <w:szCs w:val="36"/>
          <w:highlight w:val="none"/>
          <w:lang w:val="en-US" w:eastAsia="zh-CN"/>
        </w:rPr>
        <w:t>上海</w:t>
      </w: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有色网</w:t>
      </w:r>
      <w:r>
        <w:rPr>
          <w:rFonts w:hint="default"/>
          <w:color w:val="auto"/>
          <w:sz w:val="28"/>
          <w:szCs w:val="36"/>
          <w:highlight w:val="none"/>
          <w:lang w:val="en-US" w:eastAsia="zh-CN"/>
        </w:rPr>
        <w:t>Au99.95 加权平均价</w:t>
      </w: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*</w:t>
      </w:r>
      <w:r>
        <w:rPr>
          <w:rFonts w:hint="default"/>
          <w:color w:val="auto"/>
          <w:sz w:val="28"/>
          <w:szCs w:val="36"/>
          <w:highlight w:val="none"/>
          <w:lang w:val="en-US" w:eastAsia="zh-CN"/>
        </w:rPr>
        <w:t>系数</w:t>
      </w: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*</w:t>
      </w:r>
      <w:r>
        <w:rPr>
          <w:rFonts w:hint="default"/>
          <w:color w:val="auto"/>
          <w:sz w:val="28"/>
          <w:szCs w:val="36"/>
          <w:highlight w:val="none"/>
          <w:lang w:val="en-US" w:eastAsia="zh-CN"/>
        </w:rPr>
        <w:t>金品位，系数如下表: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563"/>
        <w:gridCol w:w="1277"/>
        <w:gridCol w:w="1742"/>
        <w:gridCol w:w="1100"/>
      </w:tblGrid>
      <w:tr w14:paraId="50D71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667E49C"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Au</w:t>
            </w:r>
            <w:r>
              <w:rPr>
                <w:rFonts w:hint="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≥1</w:t>
            </w:r>
            <w: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g/t</w:t>
            </w:r>
          </w:p>
        </w:tc>
        <w:tc>
          <w:tcPr>
            <w:tcW w:w="1420" w:type="dxa"/>
          </w:tcPr>
          <w:p w14:paraId="1E3F1EB7"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 w14:paraId="321C20E8"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Au</w:t>
            </w:r>
            <w:r>
              <w:rPr>
                <w:rFonts w:hint="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≥2</w:t>
            </w:r>
            <w: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g/t</w:t>
            </w:r>
          </w:p>
        </w:tc>
        <w:tc>
          <w:tcPr>
            <w:tcW w:w="1277" w:type="dxa"/>
          </w:tcPr>
          <w:p w14:paraId="28FAA491"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42" w:type="dxa"/>
          </w:tcPr>
          <w:p w14:paraId="6C33E7B0"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Au</w:t>
            </w:r>
            <w:r>
              <w:rPr>
                <w:rFonts w:hint="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≥3</w:t>
            </w:r>
            <w: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g/t</w:t>
            </w:r>
          </w:p>
        </w:tc>
        <w:tc>
          <w:tcPr>
            <w:tcW w:w="1100" w:type="dxa"/>
          </w:tcPr>
          <w:p w14:paraId="489F7B98"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35B85FE">
      <w:pPr>
        <w:numPr>
          <w:ilvl w:val="0"/>
          <w:numId w:val="0"/>
        </w:numPr>
        <w:rPr>
          <w:rFonts w:hint="default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3、2#</w:t>
      </w:r>
      <w:r>
        <w:rPr>
          <w:rFonts w:hint="default"/>
          <w:color w:val="auto"/>
          <w:sz w:val="28"/>
          <w:szCs w:val="36"/>
          <w:highlight w:val="none"/>
          <w:lang w:val="en-US" w:eastAsia="zh-CN"/>
        </w:rPr>
        <w:t>冰铜含银计价:</w:t>
      </w: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提货日</w:t>
      </w:r>
      <w:r>
        <w:rPr>
          <w:rFonts w:hint="default"/>
          <w:color w:val="auto"/>
          <w:sz w:val="28"/>
          <w:szCs w:val="36"/>
          <w:highlight w:val="none"/>
          <w:lang w:val="en-US" w:eastAsia="zh-CN"/>
        </w:rPr>
        <w:t>上海</w:t>
      </w: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有色网</w:t>
      </w:r>
      <w:r>
        <w:rPr>
          <w:rFonts w:hint="default"/>
          <w:color w:val="auto"/>
          <w:sz w:val="28"/>
          <w:szCs w:val="36"/>
          <w:highlight w:val="none"/>
          <w:lang w:val="en-US" w:eastAsia="zh-CN"/>
        </w:rPr>
        <w:t xml:space="preserve"> 2#银结算价</w:t>
      </w: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*</w:t>
      </w:r>
      <w:r>
        <w:rPr>
          <w:rFonts w:hint="default"/>
          <w:color w:val="auto"/>
          <w:sz w:val="28"/>
          <w:szCs w:val="36"/>
          <w:highlight w:val="none"/>
          <w:lang w:val="en-US" w:eastAsia="zh-CN"/>
        </w:rPr>
        <w:t>系数</w:t>
      </w: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*</w:t>
      </w:r>
      <w:r>
        <w:rPr>
          <w:rFonts w:hint="default"/>
          <w:color w:val="auto"/>
          <w:sz w:val="28"/>
          <w:szCs w:val="36"/>
          <w:highlight w:val="none"/>
          <w:lang w:val="en-US" w:eastAsia="zh-CN"/>
        </w:rPr>
        <w:t>银品位，系数如下表: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211"/>
        <w:gridCol w:w="1658"/>
        <w:gridCol w:w="1182"/>
        <w:gridCol w:w="1743"/>
        <w:gridCol w:w="1097"/>
      </w:tblGrid>
      <w:tr w14:paraId="2E60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</w:tcPr>
          <w:p w14:paraId="6118FE9B"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A</w:t>
            </w:r>
            <w:r>
              <w:rPr>
                <w:rFonts w:hint="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g≥50</w:t>
            </w:r>
            <w: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g/t</w:t>
            </w:r>
          </w:p>
        </w:tc>
        <w:tc>
          <w:tcPr>
            <w:tcW w:w="1211" w:type="dxa"/>
          </w:tcPr>
          <w:p w14:paraId="1EBB6281"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58" w:type="dxa"/>
          </w:tcPr>
          <w:p w14:paraId="611469CB"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A</w:t>
            </w:r>
            <w:r>
              <w:rPr>
                <w:rFonts w:hint="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g≥100</w:t>
            </w:r>
            <w: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g/t</w:t>
            </w:r>
          </w:p>
        </w:tc>
        <w:tc>
          <w:tcPr>
            <w:tcW w:w="1182" w:type="dxa"/>
          </w:tcPr>
          <w:p w14:paraId="2C482252"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43" w:type="dxa"/>
          </w:tcPr>
          <w:p w14:paraId="6A2B5973"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A</w:t>
            </w:r>
            <w:r>
              <w:rPr>
                <w:rFonts w:hint="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g≥150</w:t>
            </w:r>
            <w: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g/t</w:t>
            </w:r>
          </w:p>
        </w:tc>
        <w:tc>
          <w:tcPr>
            <w:tcW w:w="1097" w:type="dxa"/>
          </w:tcPr>
          <w:p w14:paraId="0581EB92"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 w14:paraId="395EF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</w:tcPr>
          <w:p w14:paraId="6153123E"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A</w:t>
            </w:r>
            <w:r>
              <w:rPr>
                <w:rFonts w:hint="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g≥200</w:t>
            </w:r>
            <w: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g/t</w:t>
            </w:r>
          </w:p>
        </w:tc>
        <w:tc>
          <w:tcPr>
            <w:tcW w:w="1211" w:type="dxa"/>
          </w:tcPr>
          <w:p w14:paraId="5DAB9B04"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58" w:type="dxa"/>
          </w:tcPr>
          <w:p w14:paraId="79C9436F"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2CE0DC79"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43" w:type="dxa"/>
          </w:tcPr>
          <w:p w14:paraId="25169BCD"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7" w:type="dxa"/>
          </w:tcPr>
          <w:p w14:paraId="0B8DB059"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4C2E0C72">
      <w:pPr>
        <w:numPr>
          <w:ilvl w:val="0"/>
          <w:numId w:val="0"/>
        </w:numPr>
        <w:ind w:leftChars="0"/>
        <w:rPr>
          <w:rFonts w:hint="eastAsia" w:ascii="宋体" w:hAnsi="宋体"/>
          <w:color w:val="auto"/>
          <w:kern w:val="20"/>
          <w:sz w:val="24"/>
          <w:szCs w:val="24"/>
          <w:highlight w:val="none"/>
          <w:lang w:val="en-US" w:eastAsia="zh-CN"/>
        </w:rPr>
      </w:pPr>
    </w:p>
    <w:p w14:paraId="555521D8">
      <w:pPr>
        <w:numPr>
          <w:ilvl w:val="0"/>
          <w:numId w:val="0"/>
        </w:numPr>
        <w:ind w:leftChars="0"/>
        <w:rPr>
          <w:rFonts w:hint="eastAsia" w:ascii="宋体" w:hAnsi="宋体"/>
          <w:color w:val="auto"/>
          <w:kern w:val="20"/>
          <w:sz w:val="24"/>
          <w:szCs w:val="24"/>
          <w:highlight w:val="none"/>
          <w:lang w:val="en-US" w:eastAsia="zh-CN"/>
        </w:rPr>
      </w:pPr>
    </w:p>
    <w:p w14:paraId="74E645B8">
      <w:pPr>
        <w:numPr>
          <w:ilvl w:val="0"/>
          <w:numId w:val="0"/>
        </w:numPr>
        <w:ind w:leftChars="0"/>
        <w:rPr>
          <w:rFonts w:hint="eastAsia" w:ascii="宋体" w:hAnsi="宋体"/>
          <w:color w:val="auto"/>
          <w:kern w:val="20"/>
          <w:sz w:val="24"/>
          <w:szCs w:val="24"/>
          <w:highlight w:val="none"/>
          <w:lang w:val="en-US" w:eastAsia="zh-CN"/>
        </w:rPr>
      </w:pPr>
    </w:p>
    <w:p w14:paraId="226FB8FE">
      <w:pPr>
        <w:numPr>
          <w:ilvl w:val="0"/>
          <w:numId w:val="0"/>
        </w:numPr>
        <w:ind w:leftChars="0"/>
        <w:rPr>
          <w:rFonts w:hint="eastAsia" w:ascii="宋体" w:hAnsi="宋体"/>
          <w:color w:val="auto"/>
          <w:kern w:val="2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kern w:val="20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kern w:val="20"/>
          <w:sz w:val="24"/>
          <w:szCs w:val="24"/>
          <w:highlight w:val="none"/>
          <w:lang w:val="en-US" w:eastAsia="zh-CN" w:bidi="ar-SA"/>
        </w:rPr>
        <w:t>报价邮箱：xfscb@dongjiang.com.cn  截止报价时间：</w:t>
      </w:r>
      <w:bookmarkStart w:id="1" w:name="OLE_LINK1"/>
      <w:r>
        <w:rPr>
          <w:rFonts w:hint="eastAsia" w:ascii="宋体" w:hAnsi="宋体" w:cs="宋体"/>
          <w:color w:val="auto"/>
          <w:kern w:val="20"/>
          <w:sz w:val="24"/>
          <w:szCs w:val="24"/>
          <w:highlight w:val="none"/>
          <w:lang w:val="en-US" w:eastAsia="zh-CN" w:bidi="ar-SA"/>
        </w:rPr>
        <w:t>2026年5月25日</w:t>
      </w:r>
      <w:r>
        <w:rPr>
          <w:rFonts w:hint="eastAsia" w:ascii="宋体" w:hAnsi="宋体" w:eastAsia="宋体" w:cs="宋体"/>
          <w:color w:val="auto"/>
          <w:kern w:val="20"/>
          <w:sz w:val="24"/>
          <w:szCs w:val="24"/>
          <w:highlight w:val="none"/>
          <w:lang w:val="en-US" w:eastAsia="zh-CN" w:bidi="ar-SA"/>
        </w:rPr>
        <w:t>上午11点</w:t>
      </w:r>
      <w:bookmarkEnd w:id="1"/>
      <w:bookmarkStart w:id="2" w:name="_GoBack"/>
      <w:bookmarkEnd w:id="2"/>
      <w:r>
        <w:rPr>
          <w:rFonts w:hint="eastAsia" w:ascii="宋体" w:hAnsi="宋体" w:eastAsia="宋体" w:cs="宋体"/>
          <w:color w:val="auto"/>
          <w:kern w:val="20"/>
          <w:sz w:val="24"/>
          <w:szCs w:val="24"/>
          <w:highlight w:val="none"/>
          <w:lang w:val="en-US" w:eastAsia="zh-CN" w:bidi="ar-SA"/>
        </w:rPr>
        <w:t>。注：报价的时候注明公司名称、报价项目以上报价以实际交易数量金额为准</w:t>
      </w:r>
      <w:r>
        <w:rPr>
          <w:rFonts w:hint="eastAsia" w:ascii="Calibri" w:hAnsi="Calibri" w:eastAsia="宋体" w:cs="宋体"/>
          <w:color w:val="auto"/>
          <w:kern w:val="2"/>
          <w:sz w:val="21"/>
          <w:szCs w:val="24"/>
          <w:highlight w:val="none"/>
          <w:lang w:val="en-US" w:eastAsia="zh-CN" w:bidi="ar-SA"/>
        </w:rPr>
        <w:t>。</w:t>
      </w:r>
    </w:p>
    <w:p w14:paraId="2C85C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textAlignment w:val="auto"/>
        <w:rPr>
          <w:rFonts w:hint="eastAsia" w:ascii="Times New Roman" w:hAnsi="宋体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kern w:val="20"/>
          <w:sz w:val="24"/>
          <w:szCs w:val="24"/>
          <w:highlight w:val="none"/>
          <w:lang w:val="en-US" w:eastAsia="zh-CN"/>
        </w:rPr>
        <w:t>2、款到发货，</w:t>
      </w:r>
      <w:r>
        <w:rPr>
          <w:rFonts w:ascii="宋体" w:hAnsi="宋体" w:eastAsia="宋体"/>
          <w:color w:val="auto"/>
          <w:kern w:val="20"/>
          <w:sz w:val="24"/>
          <w:szCs w:val="24"/>
          <w:highlight w:val="none"/>
        </w:rPr>
        <w:t>我方愿按《中华人民共和国</w:t>
      </w:r>
      <w:r>
        <w:rPr>
          <w:rFonts w:hint="eastAsia" w:ascii="宋体" w:hAnsi="宋体"/>
          <w:color w:val="auto"/>
          <w:kern w:val="20"/>
          <w:sz w:val="24"/>
          <w:szCs w:val="24"/>
          <w:highlight w:val="none"/>
          <w:lang w:eastAsia="zh-CN"/>
        </w:rPr>
        <w:t>民法典</w:t>
      </w:r>
      <w:r>
        <w:rPr>
          <w:rFonts w:ascii="宋体" w:hAnsi="宋体" w:eastAsia="宋体"/>
          <w:color w:val="auto"/>
          <w:kern w:val="20"/>
          <w:sz w:val="24"/>
          <w:szCs w:val="24"/>
          <w:highlight w:val="none"/>
        </w:rPr>
        <w:t>》，履行自己的全部责任。</w:t>
      </w:r>
    </w:p>
    <w:p w14:paraId="6C31CAA0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1210" w:firstLineChars="500"/>
        <w:textAlignment w:val="auto"/>
        <w:rPr>
          <w:rFonts w:ascii="Times New Roman" w:hAnsi="宋体" w:eastAsia="宋体" w:cs="Times New Roman"/>
          <w:color w:val="auto"/>
          <w:sz w:val="24"/>
          <w:highlight w:val="none"/>
        </w:rPr>
      </w:pPr>
      <w:r>
        <w:rPr>
          <w:rFonts w:hint="eastAsia" w:ascii="Times New Roman" w:hAnsi="宋体" w:eastAsia="宋体" w:cs="Times New Roman"/>
          <w:color w:val="auto"/>
          <w:sz w:val="24"/>
          <w:highlight w:val="none"/>
          <w:lang w:val="en-US" w:eastAsia="zh-CN"/>
        </w:rPr>
        <w:t xml:space="preserve">                              投标</w:t>
      </w:r>
      <w:r>
        <w:rPr>
          <w:rFonts w:ascii="Times New Roman" w:hAnsi="宋体" w:eastAsia="宋体" w:cs="Times New Roman"/>
          <w:color w:val="auto"/>
          <w:sz w:val="24"/>
          <w:highlight w:val="none"/>
        </w:rPr>
        <w:t>单位：</w:t>
      </w:r>
    </w:p>
    <w:p w14:paraId="672C076C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84" w:firstLineChars="200"/>
        <w:textAlignment w:val="auto"/>
        <w:rPr>
          <w:rFonts w:ascii="Times New Roman" w:hAnsi="宋体" w:eastAsia="宋体" w:cs="Times New Roman"/>
          <w:color w:val="auto"/>
          <w:sz w:val="24"/>
          <w:highlight w:val="none"/>
        </w:rPr>
      </w:pPr>
      <w:r>
        <w:rPr>
          <w:rFonts w:hint="eastAsia" w:ascii="Times New Roman" w:hAnsi="宋体" w:eastAsia="宋体" w:cs="Times New Roman"/>
          <w:color w:val="auto"/>
          <w:sz w:val="24"/>
          <w:highlight w:val="none"/>
          <w:lang w:val="en-US" w:eastAsia="zh-CN"/>
        </w:rPr>
        <w:t xml:space="preserve">                                    </w:t>
      </w:r>
      <w:r>
        <w:rPr>
          <w:rFonts w:ascii="Times New Roman" w:hAnsi="宋体" w:eastAsia="宋体" w:cs="Times New Roman"/>
          <w:color w:val="auto"/>
          <w:sz w:val="24"/>
          <w:highlight w:val="none"/>
        </w:rPr>
        <w:t>全权代表签字：</w:t>
      </w:r>
    </w:p>
    <w:p w14:paraId="71A821F9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840" w:firstLineChars="2000"/>
        <w:textAlignment w:val="auto"/>
        <w:rPr>
          <w:rFonts w:hint="default" w:ascii="Times New Roman" w:hAnsi="宋体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宋体" w:cs="Times New Roman"/>
          <w:color w:val="auto"/>
          <w:sz w:val="24"/>
          <w:highlight w:val="none"/>
          <w:lang w:val="en-US" w:eastAsia="zh-CN"/>
        </w:rPr>
        <w:t>联系人、电话：</w:t>
      </w:r>
    </w:p>
    <w:p w14:paraId="6B370273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484" w:firstLineChars="200"/>
        <w:textAlignment w:val="auto"/>
        <w:rPr>
          <w:rFonts w:ascii="宋体" w:hAnsi="宋体" w:eastAsia="宋体"/>
          <w:b/>
          <w:bCs/>
          <w:color w:val="auto"/>
          <w:sz w:val="44"/>
          <w:szCs w:val="44"/>
          <w:highlight w:val="none"/>
          <w:lang w:val="en-US"/>
        </w:rPr>
      </w:pPr>
      <w:r>
        <w:rPr>
          <w:rFonts w:hint="eastAsia" w:ascii="Times New Roman" w:hAnsi="宋体" w:eastAsia="宋体" w:cs="Times New Roman"/>
          <w:color w:val="auto"/>
          <w:sz w:val="24"/>
          <w:highlight w:val="none"/>
          <w:lang w:val="en-US" w:eastAsia="zh-CN"/>
        </w:rPr>
        <w:t xml:space="preserve">                                    </w:t>
      </w:r>
      <w:r>
        <w:rPr>
          <w:rFonts w:ascii="Times New Roman" w:hAnsi="宋体" w:eastAsia="宋体" w:cs="Times New Roman"/>
          <w:color w:val="auto"/>
          <w:sz w:val="24"/>
          <w:highlight w:val="none"/>
        </w:rPr>
        <w:t>日期：</w:t>
      </w:r>
    </w:p>
    <w:sectPr>
      <w:headerReference r:id="rId3" w:type="default"/>
      <w:footerReference r:id="rId4" w:type="default"/>
      <w:pgSz w:w="11906" w:h="16838"/>
      <w:pgMar w:top="1134" w:right="1587" w:bottom="1134" w:left="1587" w:header="851" w:footer="850" w:gutter="0"/>
      <w:pgNumType w:fmt="decimal"/>
      <w:cols w:space="0" w:num="1"/>
      <w:rtlGutter w:val="0"/>
      <w:docGrid w:type="linesAndChar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4679A">
    <w:pPr>
      <w:pStyle w:val="12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A2297B1"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AqI2Sb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2297B1"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A7C9A">
    <w:pPr>
      <w:pStyle w:val="13"/>
      <w:jc w:val="both"/>
      <w:rPr>
        <w:rFonts w:hint="default" w:ascii="宋体" w:hAnsi="宋体" w:cs="Arial"/>
        <w:spacing w:val="20"/>
        <w:sz w:val="21"/>
        <w:szCs w:val="21"/>
        <w:lang w:val="en-US"/>
      </w:rPr>
    </w:pPr>
    <w:r>
      <w:rPr>
        <w:rFonts w:hint="eastAsia" w:ascii="宋体" w:hAnsi="宋体" w:eastAsia="宋体"/>
        <w:sz w:val="28"/>
        <w:szCs w:val="28"/>
        <w:lang w:eastAsia="zh-CN"/>
      </w:rPr>
      <w:drawing>
        <wp:inline distT="0" distB="0" distL="0" distR="0">
          <wp:extent cx="698500" cy="466725"/>
          <wp:effectExtent l="0" t="0" r="6350" b="9525"/>
          <wp:docPr id="4097" name="图片 9" descr="标志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9" descr="标志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500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6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YjJlYWNkYTMzZGIwYWViZDA4YzViMmY0MDk0ZDQifQ=="/>
  </w:docVars>
  <w:rsids>
    <w:rsidRoot w:val="00000000"/>
    <w:rsid w:val="006C16C3"/>
    <w:rsid w:val="015674D5"/>
    <w:rsid w:val="044C6E68"/>
    <w:rsid w:val="057E5747"/>
    <w:rsid w:val="06367DD0"/>
    <w:rsid w:val="06D01FD2"/>
    <w:rsid w:val="0AF57D60"/>
    <w:rsid w:val="0B73117E"/>
    <w:rsid w:val="0F1E5A65"/>
    <w:rsid w:val="109F041F"/>
    <w:rsid w:val="10BB0BE1"/>
    <w:rsid w:val="13A125E2"/>
    <w:rsid w:val="144731A8"/>
    <w:rsid w:val="178A7F7B"/>
    <w:rsid w:val="1F327D30"/>
    <w:rsid w:val="1F846B39"/>
    <w:rsid w:val="209C678F"/>
    <w:rsid w:val="277B1882"/>
    <w:rsid w:val="29373393"/>
    <w:rsid w:val="2A0C4820"/>
    <w:rsid w:val="2A756CDB"/>
    <w:rsid w:val="2B577D1D"/>
    <w:rsid w:val="2B944ACD"/>
    <w:rsid w:val="2DC773DC"/>
    <w:rsid w:val="2EE04789"/>
    <w:rsid w:val="30853869"/>
    <w:rsid w:val="3374141A"/>
    <w:rsid w:val="35F76384"/>
    <w:rsid w:val="3679323D"/>
    <w:rsid w:val="372F2600"/>
    <w:rsid w:val="37DE4C29"/>
    <w:rsid w:val="395260ED"/>
    <w:rsid w:val="395D6E46"/>
    <w:rsid w:val="3B321315"/>
    <w:rsid w:val="3BC671C9"/>
    <w:rsid w:val="3C982232"/>
    <w:rsid w:val="413E57AF"/>
    <w:rsid w:val="41F67E38"/>
    <w:rsid w:val="44253981"/>
    <w:rsid w:val="46E05110"/>
    <w:rsid w:val="48374147"/>
    <w:rsid w:val="49BC7211"/>
    <w:rsid w:val="4A8835F7"/>
    <w:rsid w:val="4ABB1C1E"/>
    <w:rsid w:val="4C495467"/>
    <w:rsid w:val="4E834801"/>
    <w:rsid w:val="4F226FF0"/>
    <w:rsid w:val="4FE5125E"/>
    <w:rsid w:val="52B96421"/>
    <w:rsid w:val="52CD56E7"/>
    <w:rsid w:val="54D72830"/>
    <w:rsid w:val="55CB1E75"/>
    <w:rsid w:val="5754705F"/>
    <w:rsid w:val="5B04554B"/>
    <w:rsid w:val="5B8A6861"/>
    <w:rsid w:val="5BC0726D"/>
    <w:rsid w:val="5DDF25A5"/>
    <w:rsid w:val="5F6261AA"/>
    <w:rsid w:val="620F023A"/>
    <w:rsid w:val="67A82020"/>
    <w:rsid w:val="67BD1EAC"/>
    <w:rsid w:val="69431305"/>
    <w:rsid w:val="6C9F3D91"/>
    <w:rsid w:val="6CA95923"/>
    <w:rsid w:val="6DBE5BD3"/>
    <w:rsid w:val="6FED137C"/>
    <w:rsid w:val="72DA3119"/>
    <w:rsid w:val="737119AF"/>
    <w:rsid w:val="74DD7D93"/>
    <w:rsid w:val="772762A9"/>
    <w:rsid w:val="77570CBB"/>
    <w:rsid w:val="77DD78C7"/>
    <w:rsid w:val="794B2C94"/>
    <w:rsid w:val="7CB1024A"/>
    <w:rsid w:val="7CD545BC"/>
    <w:rsid w:val="7DD859CB"/>
    <w:rsid w:val="7F3653D1"/>
    <w:rsid w:val="7F3952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0"/>
      </w:tabs>
      <w:snapToGrid w:val="0"/>
      <w:spacing w:line="360" w:lineRule="auto"/>
      <w:jc w:val="left"/>
      <w:outlineLvl w:val="0"/>
    </w:pPr>
    <w:rPr>
      <w:rFonts w:ascii="黑体" w:eastAsia="黑体"/>
      <w:bCs/>
      <w:color w:val="0000FF"/>
      <w:kern w:val="44"/>
      <w:position w:val="20"/>
      <w:sz w:val="24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20">
    <w:name w:val="Default Paragraph Font"/>
    <w:autoRedefine/>
    <w:qFormat/>
    <w:uiPriority w:val="1"/>
  </w:style>
  <w:style w:type="table" w:default="1" w:styleId="18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widowControl w:val="0"/>
      <w:autoSpaceDE w:val="0"/>
      <w:autoSpaceDN w:val="0"/>
      <w:adjustRightInd w:val="0"/>
      <w:ind w:firstLine="420"/>
    </w:pPr>
    <w:rPr>
      <w:rFonts w:ascii="宋体"/>
      <w:sz w:val="24"/>
    </w:rPr>
  </w:style>
  <w:style w:type="paragraph" w:styleId="6">
    <w:name w:val="Body Text"/>
    <w:basedOn w:val="1"/>
    <w:autoRedefine/>
    <w:qFormat/>
    <w:uiPriority w:val="0"/>
  </w:style>
  <w:style w:type="paragraph" w:styleId="7">
    <w:name w:val="Body Text Indent"/>
    <w:basedOn w:val="1"/>
    <w:link w:val="28"/>
    <w:autoRedefine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autoRedefine/>
    <w:qFormat/>
    <w:uiPriority w:val="0"/>
    <w:pPr>
      <w:ind w:left="840" w:leftChars="400"/>
    </w:pPr>
  </w:style>
  <w:style w:type="paragraph" w:styleId="9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10">
    <w:name w:val="Date"/>
    <w:basedOn w:val="1"/>
    <w:next w:val="1"/>
    <w:autoRedefine/>
    <w:qFormat/>
    <w:uiPriority w:val="0"/>
    <w:pPr>
      <w:adjustRightInd w:val="0"/>
      <w:spacing w:line="312" w:lineRule="atLeast"/>
      <w:jc w:val="right"/>
    </w:pPr>
    <w:rPr>
      <w:rFonts w:ascii="宋体"/>
      <w:b/>
      <w:kern w:val="0"/>
      <w:sz w:val="28"/>
      <w:szCs w:val="20"/>
    </w:rPr>
  </w:style>
  <w:style w:type="paragraph" w:styleId="11">
    <w:name w:val="Balloon Text"/>
    <w:basedOn w:val="1"/>
    <w:link w:val="26"/>
    <w:autoRedefine/>
    <w:qFormat/>
    <w:uiPriority w:val="0"/>
    <w:rPr>
      <w:sz w:val="18"/>
      <w:szCs w:val="18"/>
    </w:rPr>
  </w:style>
  <w:style w:type="paragraph" w:styleId="12">
    <w:name w:val="footer"/>
    <w:basedOn w:val="1"/>
    <w:link w:val="3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autoRedefine/>
    <w:qFormat/>
    <w:uiPriority w:val="39"/>
    <w:pPr>
      <w:tabs>
        <w:tab w:val="right" w:leader="dot" w:pos="8302"/>
      </w:tabs>
      <w:spacing w:line="360" w:lineRule="auto"/>
      <w:jc w:val="center"/>
    </w:pPr>
  </w:style>
  <w:style w:type="paragraph" w:styleId="15">
    <w:name w:val="toc 2"/>
    <w:basedOn w:val="1"/>
    <w:next w:val="1"/>
    <w:autoRedefine/>
    <w:qFormat/>
    <w:uiPriority w:val="0"/>
    <w:pPr>
      <w:ind w:left="420" w:leftChars="200"/>
    </w:pPr>
  </w:style>
  <w:style w:type="paragraph" w:styleId="16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hAnsi="宋体"/>
      <w:kern w:val="0"/>
      <w:sz w:val="24"/>
    </w:rPr>
  </w:style>
  <w:style w:type="paragraph" w:styleId="17">
    <w:name w:val="Title"/>
    <w:basedOn w:val="1"/>
    <w:next w:val="1"/>
    <w:autoRedefine/>
    <w:qFormat/>
    <w:uiPriority w:val="0"/>
    <w:pPr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9">
    <w:name w:val="Table Grid"/>
    <w:basedOn w:val="1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FollowedHyperlink"/>
    <w:basedOn w:val="20"/>
    <w:autoRedefine/>
    <w:qFormat/>
    <w:uiPriority w:val="0"/>
    <w:rPr>
      <w:color w:val="800080"/>
      <w:u w:val="single"/>
    </w:rPr>
  </w:style>
  <w:style w:type="character" w:styleId="23">
    <w:name w:val="Hyperlink"/>
    <w:basedOn w:val="20"/>
    <w:autoRedefine/>
    <w:qFormat/>
    <w:uiPriority w:val="99"/>
    <w:rPr>
      <w:color w:val="0000FF"/>
      <w:u w:val="single"/>
    </w:rPr>
  </w:style>
  <w:style w:type="paragraph" w:customStyle="1" w:styleId="24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宋体"/>
      <w:color w:val="000000"/>
      <w:sz w:val="24"/>
      <w:lang w:val="en-US" w:eastAsia="zh-CN" w:bidi="ar-SA"/>
    </w:rPr>
  </w:style>
  <w:style w:type="paragraph" w:customStyle="1" w:styleId="25">
    <w:name w:val="_Style 6"/>
    <w:basedOn w:val="2"/>
    <w:next w:val="1"/>
    <w:autoRedefine/>
    <w:qFormat/>
    <w:uiPriority w:val="0"/>
    <w:pPr>
      <w:keepLines/>
      <w:widowControl/>
      <w:tabs>
        <w:tab w:val="clear" w:pos="0"/>
      </w:tabs>
      <w:snapToGrid/>
      <w:spacing w:line="276" w:lineRule="auto"/>
      <w:outlineLvl w:val="9"/>
    </w:pPr>
    <w:rPr>
      <w:rFonts w:ascii="Cambria" w:hAnsi="Cambria" w:eastAsia="宋体" w:cs="Times New Roman"/>
      <w:b/>
      <w:color w:val="365F91"/>
      <w:kern w:val="0"/>
      <w:position w:val="0"/>
      <w:sz w:val="28"/>
      <w:szCs w:val="28"/>
    </w:rPr>
  </w:style>
  <w:style w:type="character" w:customStyle="1" w:styleId="26">
    <w:name w:val="批注框文本 Char"/>
    <w:basedOn w:val="20"/>
    <w:link w:val="11"/>
    <w:autoRedefine/>
    <w:qFormat/>
    <w:uiPriority w:val="0"/>
    <w:rPr>
      <w:kern w:val="2"/>
      <w:sz w:val="18"/>
      <w:szCs w:val="18"/>
    </w:rPr>
  </w:style>
  <w:style w:type="paragraph" w:customStyle="1" w:styleId="27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28">
    <w:name w:val="正文文本缩进 Char"/>
    <w:basedOn w:val="20"/>
    <w:link w:val="7"/>
    <w:autoRedefine/>
    <w:qFormat/>
    <w:uiPriority w:val="0"/>
    <w:rPr>
      <w:kern w:val="2"/>
      <w:sz w:val="21"/>
      <w:szCs w:val="24"/>
    </w:rPr>
  </w:style>
  <w:style w:type="paragraph" w:customStyle="1" w:styleId="29">
    <w:name w:val="Char Char Char Char"/>
    <w:basedOn w:val="1"/>
    <w:autoRedefine/>
    <w:qFormat/>
    <w:uiPriority w:val="0"/>
    <w:rPr>
      <w:rFonts w:ascii="Times New Roman" w:hAnsi="Times New Roman" w:eastAsia="宋体" w:cs="Times New Roman"/>
    </w:rPr>
  </w:style>
  <w:style w:type="paragraph" w:customStyle="1" w:styleId="30">
    <w:name w:val="无间隔1"/>
    <w:link w:val="31"/>
    <w:autoRedefine/>
    <w:qFormat/>
    <w:uiPriority w:val="1"/>
    <w:rPr>
      <w:rFonts w:ascii="Calibri" w:hAnsi="Calibri" w:eastAsia="宋体" w:cs="宋体"/>
      <w:sz w:val="22"/>
      <w:szCs w:val="22"/>
      <w:lang w:val="en-US" w:eastAsia="zh-CN" w:bidi="ar-SA"/>
    </w:rPr>
  </w:style>
  <w:style w:type="character" w:customStyle="1" w:styleId="31">
    <w:name w:val="无间隔 Char"/>
    <w:basedOn w:val="20"/>
    <w:link w:val="30"/>
    <w:autoRedefine/>
    <w:qFormat/>
    <w:uiPriority w:val="1"/>
    <w:rPr>
      <w:sz w:val="22"/>
      <w:szCs w:val="22"/>
    </w:rPr>
  </w:style>
  <w:style w:type="character" w:customStyle="1" w:styleId="32">
    <w:name w:val="页眉 Char"/>
    <w:basedOn w:val="20"/>
    <w:link w:val="13"/>
    <w:autoRedefine/>
    <w:qFormat/>
    <w:uiPriority w:val="99"/>
    <w:rPr>
      <w:kern w:val="2"/>
      <w:sz w:val="18"/>
      <w:szCs w:val="18"/>
    </w:rPr>
  </w:style>
  <w:style w:type="character" w:customStyle="1" w:styleId="33">
    <w:name w:val="页脚 Char"/>
    <w:basedOn w:val="20"/>
    <w:link w:val="12"/>
    <w:autoRedefine/>
    <w:qFormat/>
    <w:uiPriority w:val="99"/>
    <w:rPr>
      <w:kern w:val="2"/>
      <w:sz w:val="18"/>
      <w:szCs w:val="18"/>
    </w:rPr>
  </w:style>
  <w:style w:type="character" w:customStyle="1" w:styleId="34">
    <w:name w:val="font4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5">
    <w:name w:val="font21"/>
    <w:basedOn w:val="2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6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7">
    <w:name w:val="WPSOffice手动目录 3"/>
    <w:autoRedefine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8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9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286876-8D86-4A2F-BCDE-9F1393C33E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hd</Company>
  <Pages>5</Pages>
  <Words>848</Words>
  <Characters>973</Characters>
  <Paragraphs>165</Paragraphs>
  <TotalTime>3</TotalTime>
  <ScaleCrop>false</ScaleCrop>
  <LinksUpToDate>false</LinksUpToDate>
  <CharactersWithSpaces>1015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</dc:creator>
  <cp:lastModifiedBy>WPS_1650416753</cp:lastModifiedBy>
  <cp:lastPrinted>2020-03-26T03:07:00Z</cp:lastPrinted>
  <dcterms:modified xsi:type="dcterms:W3CDTF">2026-05-19T07:34:10Z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3BA3915DA8D1468E9CE2F67A44C8D15E_13</vt:lpwstr>
  </property>
  <property fmtid="{D5CDD505-2E9C-101B-9397-08002B2CF9AE}" pid="4" name="KSOTemplateDocerSaveRecord">
    <vt:lpwstr>eyJoZGlkIjoiODkxYmFlNTNlZWNkZmY1ZjM4YWYzNGU1NzZhNDM1NDciLCJ1c2VySWQiOiIxMzYwMTA0NjAyIn0=</vt:lpwstr>
  </property>
</Properties>
</file>